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173" w:rsidRPr="00A82CD3" w:rsidRDefault="00EF7173" w:rsidP="00EF7173">
      <w:pPr>
        <w:pBdr>
          <w:top w:val="single" w:sz="2" w:space="0" w:color="000080"/>
          <w:bottom w:val="single" w:sz="2" w:space="0" w:color="00008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82C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RESOLUÇÃO ANP Nº XX, DE </w:t>
      </w:r>
      <w:proofErr w:type="gramStart"/>
      <w:r w:rsidRPr="00A82C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XX.</w:t>
      </w:r>
      <w:proofErr w:type="gramEnd"/>
      <w:r w:rsidRPr="00A82C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X.</w:t>
      </w:r>
      <w:r w:rsidR="00F419D4" w:rsidRPr="00A82C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201</w:t>
      </w:r>
      <w:r w:rsidR="00AD4E5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  <w:r w:rsidR="00F419D4" w:rsidRPr="00A82C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A82C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- DOU XX.XX.</w:t>
      </w:r>
      <w:r w:rsidR="00F419D4" w:rsidRPr="00A82CD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201</w:t>
      </w:r>
      <w:r w:rsidR="00AD4E5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:rsidR="004C13FF" w:rsidRDefault="004C13FF" w:rsidP="00CC095D">
      <w:pPr>
        <w:pStyle w:val="Texto0"/>
        <w:rPr>
          <w:rFonts w:ascii="Times New Roman" w:hAnsi="Times New Roman"/>
          <w:color w:val="auto"/>
          <w:sz w:val="24"/>
          <w:szCs w:val="24"/>
        </w:rPr>
      </w:pPr>
    </w:p>
    <w:p w:rsidR="00CC095D" w:rsidRPr="00894AE7" w:rsidRDefault="00CC095D" w:rsidP="00CC095D">
      <w:pPr>
        <w:pStyle w:val="Texto0"/>
        <w:rPr>
          <w:rFonts w:ascii="Times New Roman" w:hAnsi="Times New Roman"/>
          <w:color w:val="auto"/>
          <w:sz w:val="24"/>
          <w:szCs w:val="24"/>
        </w:rPr>
      </w:pPr>
      <w:r w:rsidRPr="00894AE7">
        <w:rPr>
          <w:rFonts w:ascii="Times New Roman" w:hAnsi="Times New Roman"/>
          <w:color w:val="auto"/>
          <w:sz w:val="24"/>
          <w:szCs w:val="24"/>
        </w:rPr>
        <w:t xml:space="preserve">A </w:t>
      </w:r>
      <w:r w:rsidR="00682B6B" w:rsidRPr="00894AE7">
        <w:rPr>
          <w:rFonts w:ascii="Times New Roman" w:hAnsi="Times New Roman"/>
          <w:color w:val="auto"/>
          <w:sz w:val="24"/>
          <w:szCs w:val="24"/>
        </w:rPr>
        <w:t>DIRETOR</w:t>
      </w:r>
      <w:r w:rsidR="00682B6B">
        <w:rPr>
          <w:rFonts w:ascii="Times New Roman" w:hAnsi="Times New Roman"/>
          <w:color w:val="auto"/>
          <w:sz w:val="24"/>
          <w:szCs w:val="24"/>
        </w:rPr>
        <w:t>A</w:t>
      </w:r>
      <w:r w:rsidRPr="00894AE7">
        <w:rPr>
          <w:rFonts w:ascii="Times New Roman" w:hAnsi="Times New Roman"/>
          <w:color w:val="auto"/>
          <w:sz w:val="24"/>
          <w:szCs w:val="24"/>
        </w:rPr>
        <w:t xml:space="preserve">-GERAL da AGÊNCIA NACIONAL DO PETRÓLEO, GÁS </w:t>
      </w:r>
      <w:proofErr w:type="gramStart"/>
      <w:r w:rsidRPr="00894AE7">
        <w:rPr>
          <w:rFonts w:ascii="Times New Roman" w:hAnsi="Times New Roman"/>
          <w:color w:val="auto"/>
          <w:sz w:val="24"/>
          <w:szCs w:val="24"/>
        </w:rPr>
        <w:t>NATURAL E BIOCOMBUSTÍVEIS - ANP - no uso das atribuições conferidas</w:t>
      </w:r>
      <w:proofErr w:type="gramEnd"/>
      <w:r w:rsidRPr="00894AE7">
        <w:rPr>
          <w:rFonts w:ascii="Times New Roman" w:hAnsi="Times New Roman"/>
          <w:color w:val="auto"/>
          <w:sz w:val="24"/>
          <w:szCs w:val="24"/>
        </w:rPr>
        <w:t xml:space="preserve"> pelo artigo </w:t>
      </w:r>
      <w:hyperlink r:id="rId5" w:history="1">
        <w:r w:rsidRPr="00894AE7">
          <w:rPr>
            <w:rFonts w:ascii="Times New Roman" w:hAnsi="Times New Roman"/>
            <w:color w:val="auto"/>
            <w:sz w:val="24"/>
            <w:szCs w:val="24"/>
          </w:rPr>
          <w:t>11</w:t>
        </w:r>
      </w:hyperlink>
      <w:r w:rsidRPr="00894AE7">
        <w:rPr>
          <w:rFonts w:ascii="Times New Roman" w:hAnsi="Times New Roman"/>
          <w:color w:val="auto"/>
          <w:sz w:val="24"/>
          <w:szCs w:val="24"/>
        </w:rPr>
        <w:t xml:space="preserve">, inciso III, da Portaria ANP nº 69, de 06 de abril de 2011, de acordo com as disposições da Lei nº </w:t>
      </w:r>
      <w:hyperlink r:id="rId6" w:history="1">
        <w:r w:rsidRPr="00894AE7">
          <w:rPr>
            <w:rFonts w:ascii="Times New Roman" w:hAnsi="Times New Roman"/>
            <w:color w:val="auto"/>
            <w:sz w:val="24"/>
            <w:szCs w:val="24"/>
          </w:rPr>
          <w:t>9.478</w:t>
        </w:r>
      </w:hyperlink>
      <w:r w:rsidRPr="00894AE7">
        <w:rPr>
          <w:rFonts w:ascii="Times New Roman" w:hAnsi="Times New Roman"/>
          <w:color w:val="auto"/>
          <w:sz w:val="24"/>
          <w:szCs w:val="24"/>
        </w:rPr>
        <w:t xml:space="preserve">, de 06 de agosto de 1997, e da Resolução de Diretoria nº </w:t>
      </w:r>
      <w:r w:rsidR="00F419D4">
        <w:rPr>
          <w:rFonts w:ascii="Times New Roman" w:hAnsi="Times New Roman"/>
          <w:color w:val="auto"/>
          <w:sz w:val="24"/>
          <w:szCs w:val="24"/>
          <w:highlight w:val="lightGray"/>
        </w:rPr>
        <w:t>x</w:t>
      </w:r>
      <w:r w:rsidR="000A6C07" w:rsidRPr="000A6C07">
        <w:rPr>
          <w:rFonts w:ascii="Times New Roman" w:hAnsi="Times New Roman"/>
          <w:color w:val="auto"/>
          <w:sz w:val="24"/>
          <w:szCs w:val="24"/>
          <w:highlight w:val="lightGray"/>
        </w:rPr>
        <w:t>x</w:t>
      </w:r>
      <w:r w:rsidRPr="00894AE7">
        <w:rPr>
          <w:rFonts w:ascii="Times New Roman" w:hAnsi="Times New Roman"/>
          <w:color w:val="auto"/>
          <w:sz w:val="24"/>
          <w:szCs w:val="24"/>
        </w:rPr>
        <w:t xml:space="preserve">, de </w:t>
      </w:r>
      <w:r w:rsidR="000A6C07" w:rsidRPr="000A6C07">
        <w:rPr>
          <w:rFonts w:ascii="Times New Roman" w:hAnsi="Times New Roman"/>
          <w:color w:val="auto"/>
          <w:sz w:val="24"/>
          <w:szCs w:val="24"/>
          <w:highlight w:val="lightGray"/>
        </w:rPr>
        <w:t>xx</w:t>
      </w:r>
      <w:r w:rsidR="00F419D4" w:rsidRPr="00894AE7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894AE7">
        <w:rPr>
          <w:rFonts w:ascii="Times New Roman" w:hAnsi="Times New Roman"/>
          <w:color w:val="auto"/>
          <w:sz w:val="24"/>
          <w:szCs w:val="24"/>
        </w:rPr>
        <w:t xml:space="preserve">de </w:t>
      </w:r>
      <w:proofErr w:type="spellStart"/>
      <w:r w:rsidR="000A6C07" w:rsidRPr="000A6C07">
        <w:rPr>
          <w:rFonts w:ascii="Times New Roman" w:hAnsi="Times New Roman"/>
          <w:color w:val="auto"/>
          <w:sz w:val="24"/>
          <w:szCs w:val="24"/>
          <w:highlight w:val="lightGray"/>
        </w:rPr>
        <w:t>x</w:t>
      </w:r>
      <w:r w:rsidR="00F419D4">
        <w:rPr>
          <w:rFonts w:ascii="Times New Roman" w:hAnsi="Times New Roman"/>
          <w:color w:val="auto"/>
          <w:sz w:val="24"/>
          <w:szCs w:val="24"/>
          <w:highlight w:val="lightGray"/>
        </w:rPr>
        <w:t>xxx</w:t>
      </w:r>
      <w:r w:rsidR="000A6C07" w:rsidRPr="000A6C07">
        <w:rPr>
          <w:rFonts w:ascii="Times New Roman" w:hAnsi="Times New Roman"/>
          <w:color w:val="auto"/>
          <w:sz w:val="24"/>
          <w:szCs w:val="24"/>
          <w:highlight w:val="lightGray"/>
        </w:rPr>
        <w:t>x</w:t>
      </w:r>
      <w:proofErr w:type="spellEnd"/>
      <w:r w:rsidR="00F419D4" w:rsidRPr="00894AE7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894AE7">
        <w:rPr>
          <w:rFonts w:ascii="Times New Roman" w:hAnsi="Times New Roman"/>
          <w:color w:val="auto"/>
          <w:sz w:val="24"/>
          <w:szCs w:val="24"/>
        </w:rPr>
        <w:t xml:space="preserve">de </w:t>
      </w:r>
      <w:r w:rsidR="00F419D4" w:rsidRPr="00894AE7">
        <w:rPr>
          <w:rFonts w:ascii="Times New Roman" w:hAnsi="Times New Roman"/>
          <w:color w:val="auto"/>
          <w:sz w:val="24"/>
          <w:szCs w:val="24"/>
        </w:rPr>
        <w:t>201</w:t>
      </w:r>
      <w:r w:rsidR="00AD4E56">
        <w:rPr>
          <w:rFonts w:ascii="Times New Roman" w:hAnsi="Times New Roman"/>
          <w:color w:val="auto"/>
          <w:sz w:val="24"/>
          <w:szCs w:val="24"/>
        </w:rPr>
        <w:t>6</w:t>
      </w:r>
      <w:r w:rsidRPr="00894AE7">
        <w:rPr>
          <w:rFonts w:ascii="Times New Roman" w:hAnsi="Times New Roman"/>
          <w:color w:val="auto"/>
          <w:sz w:val="24"/>
          <w:szCs w:val="24"/>
        </w:rPr>
        <w:t>,</w:t>
      </w:r>
    </w:p>
    <w:p w:rsidR="0081419D" w:rsidRPr="0081419D" w:rsidRDefault="0081419D" w:rsidP="0081419D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Considerando que compete à ANP </w:t>
      </w:r>
      <w:proofErr w:type="gramStart"/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implementar</w:t>
      </w:r>
      <w:proofErr w:type="gramEnd"/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política nacional do petróleo, gás natural e biocombustíveis, com ênfase na garantia do suprimento de derivados de petróleo, gás natural e seus derivados e de biocombustíveis, em todo o território nacional;</w:t>
      </w:r>
    </w:p>
    <w:p w:rsidR="0081419D" w:rsidRPr="0081419D" w:rsidRDefault="0081419D" w:rsidP="0081419D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Considerando que cabe à ANP proteger os interesses dos consumidores quanto a preço, qualidade e oferta de produtos, bem como especificar a qualidade dos derivados de petróleo, gás natural e seus derivados e de biocombustíveis;</w:t>
      </w:r>
    </w:p>
    <w:p w:rsidR="0081419D" w:rsidRPr="0081419D" w:rsidRDefault="0081419D" w:rsidP="0081419D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Considerando o interesse do país em incrementar a participação dos biocombustíveis na matriz energética nacional e apresentar sucedâneos para o óleo diesel;</w:t>
      </w:r>
    </w:p>
    <w:p w:rsidR="0081419D" w:rsidRDefault="006D23EF" w:rsidP="007E0F0D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>Considerando que a</w:t>
      </w:r>
      <w:r w:rsidR="00943163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0A6C07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>Lei Nº 13.033, de 24 de setembro de 2014</w:t>
      </w:r>
      <w:r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dispõe sobre a adição obrigatória de biodiesel ao óleo diesel comercializado ao </w:t>
      </w:r>
      <w:proofErr w:type="gramStart"/>
      <w:r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consumidor final e </w:t>
      </w:r>
      <w:r w:rsidR="000C27FB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>diretrizes para comercialização</w:t>
      </w:r>
      <w:proofErr w:type="gramEnd"/>
      <w:r w:rsidR="000C27FB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uso de biodiesel, em caráter </w:t>
      </w:r>
      <w:proofErr w:type="spellStart"/>
      <w:r w:rsidR="000C27FB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>autorizativo</w:t>
      </w:r>
      <w:proofErr w:type="spellEnd"/>
      <w:r w:rsidR="000C27FB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>, em quantidade superior ao percentual de adição obrigatória fixado em lei específica</w:t>
      </w:r>
      <w:r w:rsidR="00545F25">
        <w:rPr>
          <w:rFonts w:ascii="Times New Roman" w:eastAsia="Times New Roman" w:hAnsi="Times New Roman" w:cs="Times New Roman"/>
          <w:sz w:val="24"/>
          <w:szCs w:val="24"/>
          <w:lang w:eastAsia="pt-BR"/>
        </w:rPr>
        <w:t>; e</w:t>
      </w:r>
    </w:p>
    <w:p w:rsidR="000F728A" w:rsidRDefault="000F728A" w:rsidP="000F728A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Considerando que a Resolução CNPE nº 03, de 21 de setembro de 2015 e a Portaria </w:t>
      </w:r>
      <w:r w:rsidR="004240EB"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MME nº 516, de 11 de novembro de 2015 </w:t>
      </w:r>
      <w:r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regulamentam a comercialização e uso de biodiesel, em caráter </w:t>
      </w:r>
      <w:proofErr w:type="spellStart"/>
      <w:r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>autorizativo</w:t>
      </w:r>
      <w:proofErr w:type="spellEnd"/>
      <w:r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>, em quantidade superior ao percentual de adição obrigatória fixado em lei específica.</w:t>
      </w:r>
    </w:p>
    <w:p w:rsidR="006C4A62" w:rsidRPr="0081419D" w:rsidRDefault="006C4A62" w:rsidP="0081419D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1419D" w:rsidRPr="0081419D" w:rsidRDefault="0081419D" w:rsidP="0081419D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Resolve:</w:t>
      </w:r>
    </w:p>
    <w:p w:rsidR="006C4A62" w:rsidRPr="00A82CD3" w:rsidRDefault="0081419D" w:rsidP="006C4A62">
      <w:pPr>
        <w:keepNext/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  <w:r w:rsidR="006C4A6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Seção I</w:t>
      </w:r>
    </w:p>
    <w:p w:rsidR="006C4A62" w:rsidRPr="00A82CD3" w:rsidRDefault="006C4A62" w:rsidP="006C4A62">
      <w:pPr>
        <w:keepNext/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Das disposições preliminares</w:t>
      </w:r>
    </w:p>
    <w:p w:rsidR="0081419D" w:rsidRPr="0081419D" w:rsidRDefault="0081419D" w:rsidP="0081419D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210C9" w:rsidRDefault="0081419D" w:rsidP="00176FF8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</w:t>
      </w:r>
      <w:r w:rsidR="00373630" w:rsidRPr="0084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84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1º</w:t>
      </w:r>
      <w:r w:rsidR="009B1092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96B95" w:rsidRPr="00396B9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Fica estabelecida, por meio da presente Resolução, a especificação de óleo diesel B8 a B30, em caráter </w:t>
      </w:r>
      <w:proofErr w:type="spellStart"/>
      <w:r w:rsidR="00396B95" w:rsidRPr="00396B95">
        <w:rPr>
          <w:rFonts w:ascii="Times New Roman" w:eastAsia="Times New Roman" w:hAnsi="Times New Roman" w:cs="Times New Roman"/>
          <w:sz w:val="24"/>
          <w:szCs w:val="24"/>
          <w:lang w:eastAsia="pt-BR"/>
        </w:rPr>
        <w:t>autorizativo</w:t>
      </w:r>
      <w:proofErr w:type="spellEnd"/>
      <w:r w:rsidR="00396B95" w:rsidRPr="00396B95">
        <w:rPr>
          <w:rFonts w:ascii="Times New Roman" w:eastAsia="Times New Roman" w:hAnsi="Times New Roman" w:cs="Times New Roman"/>
          <w:sz w:val="24"/>
          <w:szCs w:val="24"/>
          <w:lang w:eastAsia="pt-BR"/>
        </w:rPr>
        <w:t>, nos te</w:t>
      </w:r>
      <w:r w:rsidR="00E63645">
        <w:rPr>
          <w:rFonts w:ascii="Times New Roman" w:eastAsia="Times New Roman" w:hAnsi="Times New Roman" w:cs="Times New Roman"/>
          <w:sz w:val="24"/>
          <w:szCs w:val="24"/>
          <w:lang w:eastAsia="pt-BR"/>
        </w:rPr>
        <w:t>r</w:t>
      </w:r>
      <w:r w:rsidR="00396B95" w:rsidRPr="00396B95">
        <w:rPr>
          <w:rFonts w:ascii="Times New Roman" w:eastAsia="Times New Roman" w:hAnsi="Times New Roman" w:cs="Times New Roman"/>
          <w:sz w:val="24"/>
          <w:szCs w:val="24"/>
          <w:lang w:eastAsia="pt-BR"/>
        </w:rPr>
        <w:t>mos do</w:t>
      </w:r>
      <w:r w:rsidR="00A3426B">
        <w:rPr>
          <w:rFonts w:ascii="Times New Roman" w:eastAsia="Times New Roman" w:hAnsi="Times New Roman" w:cs="Times New Roman"/>
          <w:sz w:val="24"/>
          <w:szCs w:val="24"/>
          <w:lang w:eastAsia="pt-BR"/>
        </w:rPr>
        <w:t>s incisos I, II e III do Art. 1º da Resolução CNPE nº 03, de 21 de setembro de 2015</w:t>
      </w:r>
      <w:r w:rsidR="00396B95" w:rsidRPr="00396B95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0F728A" w:rsidRPr="0087701B" w:rsidRDefault="000F728A" w:rsidP="000F728A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Parágrafo único. O óleo diesel </w:t>
      </w:r>
      <w:r w:rsidR="00140153"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teor superior a </w:t>
      </w:r>
      <w:r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B20 </w:t>
      </w:r>
      <w:r w:rsidR="00140153"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>e inferior ou igual a</w:t>
      </w:r>
      <w:r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B30 para uso experimental, específico ou</w:t>
      </w:r>
      <w:r w:rsidR="004240EB"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45F25"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no caso de </w:t>
      </w:r>
      <w:r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>eventos</w:t>
      </w:r>
      <w:r w:rsidR="00545F25"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frotas cativas ou consumidores rodoviários atendidos por ponto de abastecimento deverá atender a especificação contida no Regulamento Técnico ANP, parte integrante desta Resolução.</w:t>
      </w:r>
    </w:p>
    <w:p w:rsidR="00520096" w:rsidRPr="0087701B" w:rsidRDefault="000F1604" w:rsidP="00176FF8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770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</w:t>
      </w:r>
      <w:r w:rsidR="00373630" w:rsidRPr="008770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Pr="008770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2º</w:t>
      </w:r>
      <w:r w:rsidR="009B1092"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>Fica vedada a comercialização</w:t>
      </w:r>
      <w:r w:rsidR="000C27FB"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óleo diesel </w:t>
      </w:r>
      <w:r w:rsidR="00CF4F11"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>B8 a B3</w:t>
      </w:r>
      <w:r w:rsidR="00F3445E"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 </w:t>
      </w:r>
      <w:r w:rsidRPr="0087701B">
        <w:rPr>
          <w:rFonts w:ascii="Times New Roman" w:eastAsia="Times New Roman" w:hAnsi="Times New Roman" w:cs="Times New Roman"/>
          <w:sz w:val="24"/>
          <w:szCs w:val="24"/>
          <w:lang w:eastAsia="pt-BR"/>
        </w:rPr>
        <w:t>que não se enquadre na especificação contida no Regulamento Técnico ANP, parte integrante desta Resolução.</w:t>
      </w:r>
    </w:p>
    <w:p w:rsidR="0033024B" w:rsidRDefault="0033024B" w:rsidP="0033024B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7701B">
        <w:rPr>
          <w:rFonts w:ascii="Times New Roman" w:eastAsia="Times New Roman" w:hAnsi="Times New Roman"/>
          <w:sz w:val="24"/>
          <w:szCs w:val="24"/>
          <w:lang w:eastAsia="pt-BR"/>
        </w:rPr>
        <w:t xml:space="preserve">Parágrafo único. Para a composição da mistura, o biodiesel, </w:t>
      </w:r>
      <w:proofErr w:type="gramStart"/>
      <w:r w:rsidRPr="0087701B">
        <w:rPr>
          <w:rFonts w:ascii="Times New Roman" w:eastAsia="Times New Roman" w:hAnsi="Times New Roman"/>
          <w:sz w:val="24"/>
          <w:szCs w:val="24"/>
          <w:lang w:eastAsia="pt-BR"/>
        </w:rPr>
        <w:t>os óleos diesel rodoviários</w:t>
      </w:r>
      <w:proofErr w:type="gramEnd"/>
      <w:r w:rsidRPr="0087701B">
        <w:rPr>
          <w:rFonts w:ascii="Times New Roman" w:eastAsia="Times New Roman" w:hAnsi="Times New Roman"/>
          <w:sz w:val="24"/>
          <w:szCs w:val="24"/>
          <w:lang w:eastAsia="pt-BR"/>
        </w:rPr>
        <w:t xml:space="preserve"> A S10 e A S500, </w:t>
      </w:r>
      <w:r w:rsidR="00CB7B50" w:rsidRPr="0087701B">
        <w:rPr>
          <w:rFonts w:ascii="Times New Roman" w:eastAsia="Times New Roman" w:hAnsi="Times New Roman"/>
          <w:sz w:val="24"/>
          <w:szCs w:val="24"/>
          <w:lang w:eastAsia="pt-BR"/>
        </w:rPr>
        <w:t>e</w:t>
      </w:r>
      <w:r w:rsidRPr="0087701B">
        <w:rPr>
          <w:rFonts w:ascii="Times New Roman" w:eastAsia="Times New Roman" w:hAnsi="Times New Roman"/>
          <w:sz w:val="24"/>
          <w:szCs w:val="24"/>
          <w:lang w:eastAsia="pt-BR"/>
        </w:rPr>
        <w:t xml:space="preserve"> o óleo diesel não rodoviário A S1800 deverão atender integralmente as especificações dos respectivos combustíveis, conforme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estabelecidas nas Resoluções ANP.</w:t>
      </w:r>
    </w:p>
    <w:p w:rsidR="006C4A62" w:rsidRPr="0077352F" w:rsidRDefault="006C4A62" w:rsidP="006C4A62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7352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</w:t>
      </w:r>
      <w:r w:rsidR="003736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0F1604" w:rsidRPr="0077352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</w:t>
      </w:r>
      <w:r w:rsidRPr="0077352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º</w:t>
      </w:r>
      <w:r w:rsidR="00EE3EC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77352F">
        <w:rPr>
          <w:rFonts w:ascii="Times New Roman" w:eastAsia="Times New Roman" w:hAnsi="Times New Roman" w:cs="Times New Roman"/>
          <w:sz w:val="24"/>
          <w:szCs w:val="24"/>
          <w:lang w:eastAsia="pt-BR"/>
        </w:rPr>
        <w:t>Para efeitos desta Resolução</w:t>
      </w:r>
      <w:r w:rsidR="000B6BEC" w:rsidRPr="0077352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definem-se</w:t>
      </w:r>
      <w:r w:rsidRPr="0077352F">
        <w:rPr>
          <w:rFonts w:ascii="Times New Roman" w:eastAsia="Times New Roman" w:hAnsi="Times New Roman" w:cs="Times New Roman"/>
          <w:sz w:val="24"/>
          <w:szCs w:val="24"/>
          <w:lang w:eastAsia="pt-BR"/>
        </w:rPr>
        <w:t>:</w:t>
      </w:r>
    </w:p>
    <w:p w:rsidR="006C4A62" w:rsidRPr="0077352F" w:rsidRDefault="006C4A62" w:rsidP="006C4A62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7352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 - Biodiesel: combustível composto de </w:t>
      </w:r>
      <w:proofErr w:type="spellStart"/>
      <w:r w:rsidRPr="0077352F">
        <w:rPr>
          <w:rFonts w:ascii="Times New Roman" w:eastAsia="Times New Roman" w:hAnsi="Times New Roman" w:cs="Times New Roman"/>
          <w:sz w:val="24"/>
          <w:szCs w:val="24"/>
          <w:lang w:eastAsia="pt-BR"/>
        </w:rPr>
        <w:t>alquil</w:t>
      </w:r>
      <w:proofErr w:type="spellEnd"/>
      <w:r w:rsidRPr="0077352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ésteres de ácidos carboxílicos de cadeia longa, produzido a partir da </w:t>
      </w:r>
      <w:proofErr w:type="spellStart"/>
      <w:r w:rsidRPr="0077352F">
        <w:rPr>
          <w:rFonts w:ascii="Times New Roman" w:eastAsia="Times New Roman" w:hAnsi="Times New Roman" w:cs="Times New Roman"/>
          <w:sz w:val="24"/>
          <w:szCs w:val="24"/>
          <w:lang w:eastAsia="pt-BR"/>
        </w:rPr>
        <w:t>transesterificação</w:t>
      </w:r>
      <w:proofErr w:type="spellEnd"/>
      <w:r w:rsidRPr="0077352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e/ou esterificação de </w:t>
      </w:r>
      <w:r w:rsidR="00CC095D" w:rsidRPr="0077352F">
        <w:rPr>
          <w:rFonts w:ascii="Times New Roman" w:eastAsia="Times New Roman" w:hAnsi="Times New Roman" w:cs="Times New Roman"/>
          <w:sz w:val="24"/>
          <w:szCs w:val="24"/>
          <w:lang w:eastAsia="pt-BR"/>
        </w:rPr>
        <w:t>materiais graxos</w:t>
      </w:r>
      <w:r w:rsidRPr="0077352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 origem vegetal ou animal, e que atenda a especificação contida no </w:t>
      </w:r>
      <w:r w:rsidR="000E40FF" w:rsidRPr="0077352F">
        <w:rPr>
          <w:rFonts w:ascii="Times New Roman" w:eastAsia="Times New Roman" w:hAnsi="Times New Roman" w:cs="Times New Roman"/>
          <w:sz w:val="24"/>
          <w:szCs w:val="24"/>
          <w:lang w:eastAsia="pt-BR"/>
        </w:rPr>
        <w:t>Regulamento Técnico nº 3/2014, parte integrante da Resolução ANP nº 45 de 25 de agosto de 2014</w:t>
      </w:r>
      <w:r w:rsidR="006666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ou outra que venha </w:t>
      </w:r>
      <w:r w:rsidR="0033024B">
        <w:rPr>
          <w:rFonts w:ascii="Times New Roman" w:eastAsia="Times New Roman" w:hAnsi="Times New Roman" w:cs="Times New Roman"/>
          <w:sz w:val="24"/>
          <w:szCs w:val="24"/>
          <w:lang w:eastAsia="pt-BR"/>
        </w:rPr>
        <w:t>substituí-la</w:t>
      </w:r>
      <w:r w:rsidRPr="0077352F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CF5C09" w:rsidRPr="00CF5C09" w:rsidRDefault="00CF5C09" w:rsidP="00CF5C09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F5C09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Pr="00CF5C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Boletim de Conformidade: documento da qualidade, emitido pelo distribuidor, que deve conter os resultados das análises das características definidas no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inciso I,</w:t>
      </w:r>
      <w:r w:rsidRPr="00CF5C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parágrafo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1</w:t>
      </w:r>
      <w:r w:rsidRPr="00CF5C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º do art.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4</w:t>
      </w:r>
      <w:r w:rsidRPr="00CF5C09">
        <w:rPr>
          <w:rFonts w:ascii="Times New Roman" w:eastAsia="Times New Roman" w:hAnsi="Times New Roman" w:cs="Times New Roman"/>
          <w:sz w:val="24"/>
          <w:szCs w:val="24"/>
          <w:lang w:eastAsia="pt-BR"/>
        </w:rPr>
        <w:t>º, conforme o Regulamento Técnico, parte integrante desta Resolução;</w:t>
      </w:r>
    </w:p>
    <w:p w:rsidR="00960427" w:rsidRPr="0077352F" w:rsidRDefault="00960427" w:rsidP="006C4A62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6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III – Certificado da Qualidade: documento da qualidade que </w:t>
      </w:r>
      <w:r w:rsidR="00666646" w:rsidRPr="00666646">
        <w:rPr>
          <w:rFonts w:ascii="Times New Roman" w:eastAsia="Times New Roman" w:hAnsi="Times New Roman" w:cs="Times New Roman"/>
          <w:sz w:val="24"/>
          <w:szCs w:val="24"/>
          <w:lang w:eastAsia="pt-BR"/>
        </w:rPr>
        <w:t>comprov</w:t>
      </w:r>
      <w:r w:rsidR="00666646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666646" w:rsidRPr="006666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atendimento do produto comercializado à especificação da ANP, emitido pelo produtor, adquirente e importador, na comercialização</w:t>
      </w:r>
      <w:r w:rsidR="006666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 b</w:t>
      </w:r>
      <w:r w:rsidR="00666646" w:rsidRPr="00666646">
        <w:rPr>
          <w:rFonts w:ascii="Times New Roman" w:eastAsia="Times New Roman" w:hAnsi="Times New Roman" w:cs="Times New Roman"/>
          <w:sz w:val="24"/>
          <w:szCs w:val="24"/>
          <w:lang w:eastAsia="pt-BR"/>
        </w:rPr>
        <w:t>iodiesel</w:t>
      </w:r>
      <w:r w:rsidR="00666646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  <w:r w:rsidR="00666646" w:rsidRPr="006666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refinaria, central de matérias-primas petroquímicas, formulador e</w:t>
      </w:r>
      <w:proofErr w:type="gramStart"/>
      <w:r w:rsidR="00666646" w:rsidRPr="00666646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  <w:proofErr w:type="gramEnd"/>
      <w:r w:rsidR="00666646" w:rsidRPr="00666646">
        <w:rPr>
          <w:rFonts w:ascii="Times New Roman" w:eastAsia="Times New Roman" w:hAnsi="Times New Roman" w:cs="Times New Roman"/>
          <w:sz w:val="24"/>
          <w:szCs w:val="24"/>
          <w:lang w:eastAsia="pt-BR"/>
        </w:rPr>
        <w:t>importador, na comercialização do óleo diesel A</w:t>
      </w:r>
      <w:r w:rsidR="00091070">
        <w:rPr>
          <w:rFonts w:ascii="Times New Roman" w:eastAsia="Times New Roman" w:hAnsi="Times New Roman" w:cs="Times New Roman"/>
          <w:sz w:val="24"/>
          <w:szCs w:val="24"/>
          <w:lang w:eastAsia="pt-BR"/>
        </w:rPr>
        <w:t>;</w:t>
      </w:r>
    </w:p>
    <w:p w:rsidR="0033024B" w:rsidRPr="0077352F" w:rsidRDefault="0033024B" w:rsidP="0033024B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Style w:val="Refdecomentrio"/>
        </w:rPr>
      </w:pPr>
      <w:r w:rsidRPr="0077352F">
        <w:rPr>
          <w:rFonts w:ascii="Times New Roman" w:eastAsia="Times New Roman" w:hAnsi="Times New Roman"/>
          <w:sz w:val="24"/>
          <w:szCs w:val="24"/>
          <w:lang w:eastAsia="pt-BR"/>
        </w:rPr>
        <w:t xml:space="preserve">IV - Óleo diesel A: </w:t>
      </w:r>
      <w:proofErr w:type="gramStart"/>
      <w:r w:rsidRPr="0077352F">
        <w:rPr>
          <w:rFonts w:ascii="Times New Roman" w:eastAsia="Times New Roman" w:hAnsi="Times New Roman"/>
          <w:sz w:val="24"/>
          <w:szCs w:val="24"/>
          <w:lang w:eastAsia="pt-BR"/>
        </w:rPr>
        <w:t xml:space="preserve">combustível </w:t>
      </w:r>
      <w:r w:rsidR="0046601A">
        <w:rPr>
          <w:rFonts w:ascii="Times New Roman" w:eastAsia="Times New Roman" w:hAnsi="Times New Roman"/>
          <w:sz w:val="24"/>
          <w:szCs w:val="24"/>
          <w:lang w:eastAsia="pt-BR"/>
        </w:rPr>
        <w:t>isento</w:t>
      </w:r>
      <w:proofErr w:type="gramEnd"/>
      <w:r w:rsidR="0046601A">
        <w:rPr>
          <w:rFonts w:ascii="Times New Roman" w:eastAsia="Times New Roman" w:hAnsi="Times New Roman"/>
          <w:sz w:val="24"/>
          <w:szCs w:val="24"/>
          <w:lang w:eastAsia="pt-BR"/>
        </w:rPr>
        <w:t xml:space="preserve"> de biodiesel </w:t>
      </w:r>
      <w:r w:rsidRPr="0077352F">
        <w:rPr>
          <w:rFonts w:ascii="Times New Roman" w:eastAsia="Times New Roman" w:hAnsi="Times New Roman"/>
          <w:sz w:val="24"/>
          <w:szCs w:val="24"/>
          <w:lang w:eastAsia="pt-BR"/>
        </w:rPr>
        <w:t>de uso rodoviário ou não rodoviário, destinado a veículos e equipamentos dotados de motores do ciclo Diesel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,</w:t>
      </w:r>
      <w:r w:rsidRPr="0077352F">
        <w:rPr>
          <w:rFonts w:ascii="Times New Roman" w:eastAsia="Times New Roman" w:hAnsi="Times New Roman"/>
          <w:sz w:val="24"/>
          <w:szCs w:val="24"/>
          <w:lang w:eastAsia="pt-BR"/>
        </w:rPr>
        <w:t xml:space="preserve"> produzido nas refinarias, nas centrais de matérias-primas petroquímicas e nos formuladores</w:t>
      </w:r>
      <w:r w:rsidR="00091070">
        <w:rPr>
          <w:rFonts w:ascii="Times New Roman" w:eastAsia="Times New Roman" w:hAnsi="Times New Roman"/>
          <w:sz w:val="24"/>
          <w:szCs w:val="24"/>
          <w:lang w:eastAsia="pt-BR"/>
        </w:rPr>
        <w:t>;</w:t>
      </w:r>
    </w:p>
    <w:p w:rsidR="00091070" w:rsidRPr="00AD4E56" w:rsidRDefault="0033024B" w:rsidP="0033024B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Style w:val="Refdecomentrio"/>
          <w:rFonts w:ascii="Times New Roman" w:eastAsia="Times New Roman" w:hAnsi="Times New Roman"/>
          <w:sz w:val="24"/>
          <w:szCs w:val="24"/>
          <w:lang w:eastAsia="pt-BR"/>
        </w:rPr>
      </w:pPr>
      <w:r w:rsidRPr="0077352F">
        <w:rPr>
          <w:rFonts w:ascii="Times New Roman" w:eastAsia="Times New Roman" w:hAnsi="Times New Roman"/>
          <w:sz w:val="24"/>
          <w:szCs w:val="24"/>
          <w:lang w:eastAsia="pt-BR"/>
        </w:rPr>
        <w:t xml:space="preserve">V - Óleo diesel B8 a B30: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mistura resultante da composição de </w:t>
      </w:r>
      <w:r w:rsidRPr="00705ADE">
        <w:rPr>
          <w:rFonts w:ascii="Times New Roman" w:eastAsia="Times New Roman" w:hAnsi="Times New Roman"/>
          <w:sz w:val="24"/>
          <w:szCs w:val="24"/>
          <w:lang w:eastAsia="pt-BR"/>
        </w:rPr>
        <w:t xml:space="preserve">óleo diesel </w:t>
      </w:r>
      <w:proofErr w:type="gramStart"/>
      <w:r w:rsidRPr="00705ADE">
        <w:rPr>
          <w:rFonts w:ascii="Times New Roman" w:eastAsia="Times New Roman" w:hAnsi="Times New Roman"/>
          <w:sz w:val="24"/>
          <w:szCs w:val="24"/>
          <w:lang w:eastAsia="pt-BR"/>
        </w:rPr>
        <w:t>A</w:t>
      </w:r>
      <w:proofErr w:type="gramEnd"/>
      <w:r w:rsidRPr="00705ADE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com</w:t>
      </w:r>
      <w:r w:rsidRPr="00705ADE">
        <w:rPr>
          <w:rFonts w:ascii="Times New Roman" w:eastAsia="Times New Roman" w:hAnsi="Times New Roman"/>
          <w:sz w:val="24"/>
          <w:szCs w:val="24"/>
          <w:lang w:eastAsia="pt-BR"/>
        </w:rPr>
        <w:t xml:space="preserve"> biodiesel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sendo este no</w:t>
      </w:r>
      <w:r w:rsidRPr="00705ADE">
        <w:rPr>
          <w:rFonts w:ascii="Times New Roman" w:eastAsia="Times New Roman" w:hAnsi="Times New Roman"/>
          <w:sz w:val="24"/>
          <w:szCs w:val="24"/>
          <w:lang w:eastAsia="pt-BR"/>
        </w:rPr>
        <w:t xml:space="preserve"> teor </w:t>
      </w:r>
      <w:r>
        <w:rPr>
          <w:rFonts w:ascii="Times New Roman" w:eastAsia="Times New Roman" w:hAnsi="Times New Roman"/>
          <w:sz w:val="24"/>
          <w:szCs w:val="24"/>
          <w:lang w:eastAsia="pt-BR"/>
        </w:rPr>
        <w:t>de 8% a 30% em volume</w:t>
      </w:r>
      <w:r w:rsidRPr="0077352F">
        <w:rPr>
          <w:rFonts w:ascii="Times New Roman" w:eastAsia="Times New Roman" w:hAnsi="Times New Roman"/>
          <w:sz w:val="24"/>
          <w:szCs w:val="24"/>
          <w:lang w:eastAsia="pt-BR"/>
        </w:rPr>
        <w:t>, conforme a especificação estabelecida no Regulamento Técnico ANP, parte integrante desta Resolução</w:t>
      </w:r>
      <w:r w:rsidR="00091070">
        <w:rPr>
          <w:rFonts w:ascii="Times New Roman" w:eastAsia="Times New Roman" w:hAnsi="Times New Roman"/>
          <w:sz w:val="24"/>
          <w:szCs w:val="24"/>
          <w:lang w:eastAsia="pt-BR"/>
        </w:rPr>
        <w:t>;</w:t>
      </w:r>
    </w:p>
    <w:p w:rsidR="00C70254" w:rsidRPr="0077352F" w:rsidRDefault="00C70254" w:rsidP="00C70254">
      <w:pPr>
        <w:keepNext/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C70254" w:rsidRPr="0077352F" w:rsidRDefault="00C70254" w:rsidP="00C70254">
      <w:pPr>
        <w:keepNext/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7352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Seção II</w:t>
      </w:r>
    </w:p>
    <w:p w:rsidR="00C70254" w:rsidRPr="0077352F" w:rsidRDefault="00C70254" w:rsidP="00C70254">
      <w:pPr>
        <w:keepNext/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77352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Da</w:t>
      </w:r>
      <w:r w:rsidR="008D278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</w:t>
      </w:r>
      <w:r w:rsidRPr="0077352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8D278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obrigações</w:t>
      </w:r>
    </w:p>
    <w:p w:rsidR="00796AA3" w:rsidRPr="0077352F" w:rsidRDefault="00796AA3" w:rsidP="0081419D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396B95" w:rsidRDefault="00C70254" w:rsidP="000D1C40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C21D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Art. </w:t>
      </w:r>
      <w:r w:rsidR="00237100" w:rsidRPr="004C21D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4</w:t>
      </w:r>
      <w:r w:rsidRPr="004C21D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="001D22FA" w:rsidRPr="004C21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96B95" w:rsidRPr="004C21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Fica </w:t>
      </w:r>
      <w:r w:rsidR="00750F15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396B95" w:rsidRPr="004C21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distribuidor de combustíveis líquidos</w:t>
      </w:r>
      <w:r w:rsidR="009210C9" w:rsidRPr="004C21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96B95" w:rsidRPr="004C21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responsáveis </w:t>
      </w:r>
      <w:r w:rsidR="00C13DCD" w:rsidRPr="004C21D5">
        <w:rPr>
          <w:rFonts w:ascii="Times New Roman" w:eastAsia="Times New Roman" w:hAnsi="Times New Roman" w:cs="Times New Roman"/>
          <w:sz w:val="24"/>
          <w:szCs w:val="24"/>
          <w:lang w:eastAsia="pt-BR"/>
        </w:rPr>
        <w:t>pela formulação e comercialização</w:t>
      </w:r>
      <w:r w:rsidR="000D1C40" w:rsidRPr="004C21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óleo diesel </w:t>
      </w:r>
      <w:r w:rsidR="002B1780" w:rsidRPr="004C21D5">
        <w:rPr>
          <w:rFonts w:ascii="Times New Roman" w:eastAsia="Times New Roman" w:hAnsi="Times New Roman" w:cs="Times New Roman"/>
          <w:sz w:val="24"/>
          <w:szCs w:val="24"/>
          <w:lang w:eastAsia="pt-BR"/>
        </w:rPr>
        <w:t>B8 a B30</w:t>
      </w:r>
      <w:r w:rsidR="00F2299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F22997" w:rsidRPr="00F22997">
        <w:rPr>
          <w:rFonts w:ascii="Times New Roman" w:eastAsia="Times New Roman" w:hAnsi="Times New Roman" w:cs="Times New Roman"/>
          <w:sz w:val="24"/>
          <w:szCs w:val="24"/>
          <w:lang w:eastAsia="pt-BR"/>
        </w:rPr>
        <w:t>observados os dispositivo</w:t>
      </w:r>
      <w:r w:rsidR="00F22997">
        <w:rPr>
          <w:rFonts w:ascii="Times New Roman" w:eastAsia="Times New Roman" w:hAnsi="Times New Roman" w:cs="Times New Roman"/>
          <w:sz w:val="24"/>
          <w:szCs w:val="24"/>
          <w:lang w:eastAsia="pt-BR"/>
        </w:rPr>
        <w:t>s constantes da Resolução CNPE n</w:t>
      </w:r>
      <w:r w:rsidR="00F22997" w:rsidRPr="00F22997">
        <w:rPr>
          <w:rFonts w:ascii="Times New Roman" w:eastAsia="Times New Roman" w:hAnsi="Times New Roman" w:cs="Times New Roman"/>
          <w:sz w:val="24"/>
          <w:szCs w:val="24"/>
          <w:lang w:eastAsia="pt-BR"/>
        </w:rPr>
        <w:t>°3/2015</w:t>
      </w:r>
      <w:r w:rsidR="00396B95" w:rsidRPr="004C21D5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E63645" w:rsidRDefault="00E63645" w:rsidP="000D1C40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Parágrafo único. A </w:t>
      </w:r>
      <w:r w:rsidRPr="00E6364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comercialização de biodiesel para fins de uso voluntário deverá ser contratada por meio dos leilões públicos promovidos pela ANP, conforme diretrizes </w:t>
      </w:r>
      <w:proofErr w:type="gramStart"/>
      <w:r w:rsidRPr="00E63645">
        <w:rPr>
          <w:rFonts w:ascii="Times New Roman" w:eastAsia="Times New Roman" w:hAnsi="Times New Roman" w:cs="Times New Roman"/>
          <w:sz w:val="24"/>
          <w:szCs w:val="24"/>
          <w:lang w:eastAsia="pt-BR"/>
        </w:rPr>
        <w:t>específicas definidas pelo Ministério de Minas e Energia</w:t>
      </w:r>
      <w:r w:rsidR="00750F15">
        <w:rPr>
          <w:rFonts w:ascii="Times New Roman" w:eastAsia="Times New Roman" w:hAnsi="Times New Roman" w:cs="Times New Roman"/>
          <w:sz w:val="24"/>
          <w:szCs w:val="24"/>
          <w:lang w:eastAsia="pt-BR"/>
        </w:rPr>
        <w:t>, observados</w:t>
      </w:r>
      <w:proofErr w:type="gramEnd"/>
      <w:r w:rsidR="00750F1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os dispositivos constantes da Resolução CNPE nº 03/2015</w:t>
      </w:r>
      <w:r w:rsidRPr="00E63645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0D1C40" w:rsidRDefault="00396B95" w:rsidP="000D1C40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4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Art.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</w:t>
      </w:r>
      <w:r w:rsidRPr="00845CB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º</w:t>
      </w:r>
      <w:r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750F15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="00750F15" w:rsidRPr="004C21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distribuidor de combustíveis líquidos</w:t>
      </w:r>
      <w:r w:rsidR="00750F1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deverá</w:t>
      </w:r>
      <w:r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853AE7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analisar uma amostra representativa </w:t>
      </w:r>
      <w:r w:rsidR="009210C9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>da mistura</w:t>
      </w:r>
      <w:r w:rsidR="00853AE7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ser comercializad</w:t>
      </w:r>
      <w:r w:rsidR="009210C9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853AE7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  <w:r w:rsidR="000D1C40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51671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emitir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="00666646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Boletim de </w:t>
      </w:r>
      <w:r w:rsidR="004E17F8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>Conformidade</w:t>
      </w:r>
      <w:r w:rsidR="00666646" w:rsidRPr="00845CB5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0D379C" w:rsidRPr="0077352F" w:rsidRDefault="000D379C" w:rsidP="000D379C">
      <w:pPr>
        <w:pStyle w:val="Texto0"/>
        <w:rPr>
          <w:rFonts w:ascii="Times New Roman" w:hAnsi="Times New Roman"/>
          <w:color w:val="auto"/>
          <w:sz w:val="24"/>
          <w:szCs w:val="24"/>
        </w:rPr>
      </w:pPr>
      <w:r w:rsidRPr="0077352F">
        <w:rPr>
          <w:rFonts w:ascii="Times New Roman" w:hAnsi="Times New Roman"/>
          <w:color w:val="auto"/>
          <w:sz w:val="24"/>
          <w:szCs w:val="24"/>
        </w:rPr>
        <w:t xml:space="preserve">§ </w:t>
      </w:r>
      <w:r w:rsidR="0077720A">
        <w:rPr>
          <w:rFonts w:ascii="Times New Roman" w:hAnsi="Times New Roman"/>
          <w:color w:val="auto"/>
          <w:sz w:val="24"/>
          <w:szCs w:val="24"/>
        </w:rPr>
        <w:t>1</w:t>
      </w:r>
      <w:r w:rsidR="0077720A" w:rsidRPr="0077352F">
        <w:rPr>
          <w:rFonts w:ascii="Times New Roman" w:hAnsi="Times New Roman"/>
          <w:color w:val="auto"/>
          <w:sz w:val="24"/>
          <w:szCs w:val="24"/>
        </w:rPr>
        <w:t>º</w:t>
      </w:r>
      <w:r w:rsidR="0077720A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7352F">
        <w:rPr>
          <w:rFonts w:ascii="Times New Roman" w:hAnsi="Times New Roman"/>
          <w:color w:val="auto"/>
          <w:sz w:val="24"/>
          <w:szCs w:val="24"/>
        </w:rPr>
        <w:t xml:space="preserve">O </w:t>
      </w:r>
      <w:r w:rsidR="00546802" w:rsidRPr="004E17F8">
        <w:rPr>
          <w:rFonts w:ascii="Times New Roman" w:hAnsi="Times New Roman"/>
          <w:color w:val="auto"/>
          <w:sz w:val="24"/>
          <w:szCs w:val="24"/>
        </w:rPr>
        <w:t xml:space="preserve">Boletim de Conformidade </w:t>
      </w:r>
      <w:r w:rsidRPr="0077352F">
        <w:rPr>
          <w:rFonts w:ascii="Times New Roman" w:hAnsi="Times New Roman"/>
          <w:color w:val="auto"/>
          <w:sz w:val="24"/>
          <w:szCs w:val="24"/>
        </w:rPr>
        <w:t>referente ao produto comercializado deverá conter:</w:t>
      </w:r>
    </w:p>
    <w:p w:rsidR="000D379C" w:rsidRPr="0077352F" w:rsidRDefault="0033024B" w:rsidP="000D379C">
      <w:pPr>
        <w:pStyle w:val="Texto0"/>
        <w:rPr>
          <w:rFonts w:ascii="Times New Roman" w:hAnsi="Times New Roman"/>
          <w:color w:val="auto"/>
          <w:sz w:val="24"/>
          <w:szCs w:val="24"/>
        </w:rPr>
      </w:pPr>
      <w:r w:rsidRPr="0077352F">
        <w:rPr>
          <w:rFonts w:ascii="Times New Roman" w:hAnsi="Times New Roman"/>
          <w:color w:val="auto"/>
          <w:sz w:val="24"/>
          <w:szCs w:val="24"/>
        </w:rPr>
        <w:t xml:space="preserve">I - </w:t>
      </w:r>
      <w:r>
        <w:rPr>
          <w:rFonts w:ascii="Times New Roman" w:hAnsi="Times New Roman"/>
          <w:color w:val="auto"/>
          <w:sz w:val="24"/>
          <w:szCs w:val="24"/>
        </w:rPr>
        <w:t>resultados de</w:t>
      </w:r>
      <w:r w:rsidRPr="004E17F8">
        <w:rPr>
          <w:rFonts w:ascii="Times New Roman" w:hAnsi="Times New Roman"/>
          <w:color w:val="auto"/>
          <w:sz w:val="24"/>
          <w:szCs w:val="24"/>
        </w:rPr>
        <w:t xml:space="preserve"> análises</w:t>
      </w:r>
      <w:r>
        <w:rPr>
          <w:rFonts w:ascii="Times New Roman" w:hAnsi="Times New Roman"/>
          <w:color w:val="auto"/>
          <w:sz w:val="24"/>
          <w:szCs w:val="24"/>
        </w:rPr>
        <w:t xml:space="preserve"> para as seguintes características</w:t>
      </w:r>
      <w:r w:rsidRPr="004E17F8">
        <w:rPr>
          <w:rFonts w:ascii="Times New Roman" w:hAnsi="Times New Roman"/>
          <w:color w:val="auto"/>
          <w:sz w:val="24"/>
          <w:szCs w:val="24"/>
        </w:rPr>
        <w:t>:</w:t>
      </w:r>
      <w:r w:rsidR="00546802" w:rsidRPr="004E17F8">
        <w:rPr>
          <w:rFonts w:ascii="Times New Roman" w:hAnsi="Times New Roman"/>
          <w:color w:val="auto"/>
          <w:sz w:val="24"/>
          <w:szCs w:val="24"/>
        </w:rPr>
        <w:t xml:space="preserve"> aspecto</w:t>
      </w:r>
      <w:r w:rsidR="00546802">
        <w:rPr>
          <w:rFonts w:ascii="Times New Roman" w:hAnsi="Times New Roman"/>
          <w:color w:val="auto"/>
          <w:sz w:val="24"/>
          <w:szCs w:val="24"/>
        </w:rPr>
        <w:t>,</w:t>
      </w:r>
      <w:r w:rsidR="00546802" w:rsidRPr="004E17F8">
        <w:rPr>
          <w:rFonts w:ascii="Times New Roman" w:hAnsi="Times New Roman"/>
          <w:color w:val="auto"/>
          <w:sz w:val="24"/>
          <w:szCs w:val="24"/>
        </w:rPr>
        <w:t xml:space="preserve"> cor visual</w:t>
      </w:r>
      <w:r w:rsidR="00546802">
        <w:rPr>
          <w:rFonts w:ascii="Times New Roman" w:hAnsi="Times New Roman"/>
          <w:color w:val="auto"/>
          <w:sz w:val="24"/>
          <w:szCs w:val="24"/>
        </w:rPr>
        <w:t>,</w:t>
      </w:r>
      <w:r w:rsidR="00546802" w:rsidRPr="004E17F8">
        <w:rPr>
          <w:rFonts w:ascii="Times New Roman" w:hAnsi="Times New Roman"/>
          <w:color w:val="auto"/>
          <w:sz w:val="24"/>
          <w:szCs w:val="24"/>
        </w:rPr>
        <w:t xml:space="preserve"> ponto de fulgor</w:t>
      </w:r>
      <w:r w:rsidR="00546802">
        <w:rPr>
          <w:rFonts w:ascii="Times New Roman" w:hAnsi="Times New Roman"/>
          <w:color w:val="auto"/>
          <w:sz w:val="24"/>
          <w:szCs w:val="24"/>
        </w:rPr>
        <w:t>,</w:t>
      </w:r>
      <w:r w:rsidR="00546802" w:rsidRPr="004E17F8">
        <w:rPr>
          <w:rFonts w:ascii="Times New Roman" w:hAnsi="Times New Roman"/>
          <w:color w:val="auto"/>
          <w:sz w:val="24"/>
          <w:szCs w:val="24"/>
        </w:rPr>
        <w:t xml:space="preserve"> massa específica</w:t>
      </w:r>
      <w:r w:rsidR="00546802">
        <w:rPr>
          <w:rFonts w:ascii="Times New Roman" w:hAnsi="Times New Roman"/>
          <w:color w:val="auto"/>
          <w:sz w:val="24"/>
          <w:szCs w:val="24"/>
        </w:rPr>
        <w:t>,</w:t>
      </w:r>
      <w:r w:rsidR="00546802" w:rsidRPr="004E17F8">
        <w:rPr>
          <w:rFonts w:ascii="Times New Roman" w:hAnsi="Times New Roman"/>
          <w:color w:val="auto"/>
          <w:sz w:val="24"/>
          <w:szCs w:val="24"/>
        </w:rPr>
        <w:t xml:space="preserve"> condutividade elétrica</w:t>
      </w:r>
      <w:r w:rsidR="00FC37B0">
        <w:rPr>
          <w:rFonts w:ascii="Times New Roman" w:hAnsi="Times New Roman"/>
          <w:color w:val="auto"/>
          <w:sz w:val="24"/>
          <w:szCs w:val="24"/>
        </w:rPr>
        <w:t>, destilação, número de acidez</w:t>
      </w:r>
      <w:r w:rsidR="00546802" w:rsidRPr="004E17F8">
        <w:rPr>
          <w:rFonts w:ascii="Times New Roman" w:hAnsi="Times New Roman"/>
          <w:color w:val="auto"/>
          <w:sz w:val="24"/>
          <w:szCs w:val="24"/>
        </w:rPr>
        <w:t xml:space="preserve"> e teor de água</w:t>
      </w:r>
      <w:r w:rsidR="000D379C" w:rsidRPr="0077352F">
        <w:rPr>
          <w:rFonts w:ascii="Times New Roman" w:hAnsi="Times New Roman"/>
          <w:color w:val="auto"/>
          <w:sz w:val="24"/>
          <w:szCs w:val="24"/>
        </w:rPr>
        <w:t>, com indicação dos métodos empregados e os respectivos limites constantes da especificação, conforme Regulamento Técnico ANP, parte integrante desta Resolução;</w:t>
      </w:r>
    </w:p>
    <w:p w:rsidR="0033024B" w:rsidRPr="0077352F" w:rsidRDefault="00AC124C" w:rsidP="0033024B">
      <w:pPr>
        <w:pStyle w:val="Texto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II –</w:t>
      </w:r>
      <w:r w:rsidR="000C27FB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33024B">
        <w:rPr>
          <w:rFonts w:ascii="Times New Roman" w:hAnsi="Times New Roman"/>
          <w:color w:val="auto"/>
          <w:sz w:val="24"/>
          <w:szCs w:val="24"/>
        </w:rPr>
        <w:t>teor percentual em volume de biodiesel aplicado à mistura;</w:t>
      </w:r>
    </w:p>
    <w:p w:rsidR="0033024B" w:rsidRDefault="0033024B" w:rsidP="0033024B">
      <w:pPr>
        <w:pStyle w:val="Texto0"/>
        <w:rPr>
          <w:rFonts w:ascii="Times New Roman" w:hAnsi="Times New Roman"/>
          <w:color w:val="auto"/>
          <w:sz w:val="24"/>
          <w:szCs w:val="24"/>
        </w:rPr>
      </w:pPr>
      <w:r w:rsidRPr="0077352F">
        <w:rPr>
          <w:rFonts w:ascii="Times New Roman" w:hAnsi="Times New Roman"/>
          <w:color w:val="auto"/>
          <w:sz w:val="24"/>
          <w:szCs w:val="24"/>
        </w:rPr>
        <w:t>I</w:t>
      </w:r>
      <w:r>
        <w:rPr>
          <w:rFonts w:ascii="Times New Roman" w:hAnsi="Times New Roman"/>
          <w:color w:val="auto"/>
          <w:sz w:val="24"/>
          <w:szCs w:val="24"/>
        </w:rPr>
        <w:t>I</w:t>
      </w:r>
      <w:r w:rsidRPr="0077352F">
        <w:rPr>
          <w:rFonts w:ascii="Times New Roman" w:hAnsi="Times New Roman"/>
          <w:color w:val="auto"/>
          <w:sz w:val="24"/>
          <w:szCs w:val="24"/>
        </w:rPr>
        <w:t xml:space="preserve">I - </w:t>
      </w:r>
      <w:r w:rsidR="00CB7B50">
        <w:rPr>
          <w:rFonts w:ascii="Times New Roman" w:hAnsi="Times New Roman"/>
          <w:color w:val="auto"/>
          <w:sz w:val="24"/>
          <w:szCs w:val="24"/>
        </w:rPr>
        <w:t>identificação d</w:t>
      </w:r>
      <w:r w:rsidRPr="0077352F">
        <w:rPr>
          <w:rFonts w:ascii="Times New Roman" w:hAnsi="Times New Roman"/>
          <w:color w:val="auto"/>
          <w:sz w:val="24"/>
          <w:szCs w:val="24"/>
        </w:rPr>
        <w:t>o tanque de origem</w:t>
      </w:r>
      <w:r>
        <w:rPr>
          <w:rFonts w:ascii="Times New Roman" w:hAnsi="Times New Roman"/>
          <w:color w:val="auto"/>
          <w:sz w:val="24"/>
          <w:szCs w:val="24"/>
        </w:rPr>
        <w:t>;</w:t>
      </w:r>
      <w:r w:rsidRPr="0077352F" w:rsidDel="00A51671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33024B" w:rsidRPr="0077352F" w:rsidRDefault="0033024B" w:rsidP="0033024B">
      <w:pPr>
        <w:pStyle w:val="Texto0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IV</w:t>
      </w:r>
      <w:r w:rsidRPr="0077352F">
        <w:rPr>
          <w:rFonts w:ascii="Times New Roman" w:hAnsi="Times New Roman"/>
          <w:color w:val="auto"/>
          <w:sz w:val="24"/>
          <w:szCs w:val="24"/>
        </w:rPr>
        <w:t xml:space="preserve"> - identificação própria por meio de numeração sequencial anual, inclusive no caso de cópia emitida eletronicamente;</w:t>
      </w:r>
    </w:p>
    <w:p w:rsidR="0033024B" w:rsidRPr="0077352F" w:rsidRDefault="0033024B" w:rsidP="0033024B">
      <w:pPr>
        <w:pStyle w:val="Texto0"/>
        <w:rPr>
          <w:rFonts w:ascii="Times New Roman" w:hAnsi="Times New Roman"/>
          <w:color w:val="auto"/>
          <w:sz w:val="24"/>
          <w:szCs w:val="24"/>
        </w:rPr>
      </w:pPr>
      <w:r w:rsidRPr="0077352F">
        <w:rPr>
          <w:rFonts w:ascii="Times New Roman" w:hAnsi="Times New Roman"/>
          <w:color w:val="auto"/>
          <w:sz w:val="24"/>
          <w:szCs w:val="24"/>
        </w:rPr>
        <w:t xml:space="preserve">V - assinatura do </w:t>
      </w:r>
      <w:r>
        <w:rPr>
          <w:rFonts w:ascii="Times New Roman" w:hAnsi="Times New Roman"/>
          <w:color w:val="auto"/>
          <w:sz w:val="24"/>
          <w:szCs w:val="24"/>
        </w:rPr>
        <w:t>profissional de química</w:t>
      </w:r>
      <w:r w:rsidRPr="0077352F">
        <w:rPr>
          <w:rFonts w:ascii="Times New Roman" w:hAnsi="Times New Roman"/>
          <w:color w:val="auto"/>
          <w:sz w:val="24"/>
          <w:szCs w:val="24"/>
        </w:rPr>
        <w:t xml:space="preserve"> responsável pela qualidade do produto na empresa, com indicação legível de seu nome e número de inscrição </w:t>
      </w:r>
      <w:r>
        <w:rPr>
          <w:rFonts w:ascii="Times New Roman" w:hAnsi="Times New Roman"/>
          <w:color w:val="auto"/>
          <w:sz w:val="24"/>
          <w:szCs w:val="24"/>
        </w:rPr>
        <w:t>no Conselho Regional de Química.</w:t>
      </w:r>
    </w:p>
    <w:p w:rsidR="007D2ECD" w:rsidRDefault="007D2ECD" w:rsidP="007D2ECD">
      <w:pPr>
        <w:pStyle w:val="Texto0"/>
        <w:rPr>
          <w:rFonts w:ascii="Times New Roman" w:hAnsi="Times New Roman"/>
          <w:color w:val="auto"/>
          <w:sz w:val="24"/>
          <w:szCs w:val="24"/>
        </w:rPr>
      </w:pPr>
      <w:r w:rsidRPr="0077352F">
        <w:rPr>
          <w:rFonts w:ascii="Times New Roman" w:hAnsi="Times New Roman"/>
          <w:color w:val="auto"/>
          <w:sz w:val="24"/>
          <w:szCs w:val="24"/>
        </w:rPr>
        <w:t>§</w:t>
      </w:r>
      <w:r w:rsidR="0077720A">
        <w:rPr>
          <w:rFonts w:ascii="Times New Roman" w:hAnsi="Times New Roman"/>
          <w:color w:val="auto"/>
          <w:sz w:val="24"/>
          <w:szCs w:val="24"/>
        </w:rPr>
        <w:t xml:space="preserve"> 2</w:t>
      </w:r>
      <w:r w:rsidR="0077720A" w:rsidRPr="0077352F">
        <w:rPr>
          <w:rFonts w:ascii="Times New Roman" w:hAnsi="Times New Roman"/>
          <w:color w:val="auto"/>
          <w:sz w:val="24"/>
          <w:szCs w:val="24"/>
        </w:rPr>
        <w:t>º</w:t>
      </w:r>
      <w:r w:rsidR="0077720A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7352F">
        <w:rPr>
          <w:rFonts w:ascii="Times New Roman" w:hAnsi="Times New Roman"/>
          <w:color w:val="auto"/>
          <w:sz w:val="24"/>
          <w:szCs w:val="24"/>
        </w:rPr>
        <w:t xml:space="preserve">Para documentos emitidos eletronicamente, é obrigatória a assinatura digital, efetivada mediante utilização de certificado digital válido, de propriedade do responsável pela assinatura do </w:t>
      </w:r>
      <w:r w:rsidR="00546802">
        <w:rPr>
          <w:rFonts w:ascii="Times New Roman" w:hAnsi="Times New Roman"/>
          <w:color w:val="auto"/>
          <w:sz w:val="24"/>
          <w:szCs w:val="24"/>
        </w:rPr>
        <w:t>Boletim de Conformidade</w:t>
      </w:r>
      <w:r w:rsidRPr="0077352F">
        <w:rPr>
          <w:rFonts w:ascii="Times New Roman" w:hAnsi="Times New Roman"/>
          <w:color w:val="auto"/>
          <w:sz w:val="24"/>
          <w:szCs w:val="24"/>
        </w:rPr>
        <w:t>.</w:t>
      </w:r>
    </w:p>
    <w:p w:rsidR="0033024B" w:rsidRDefault="0033024B" w:rsidP="0033024B">
      <w:pPr>
        <w:pStyle w:val="Texto0"/>
        <w:rPr>
          <w:rFonts w:ascii="Times New Roman" w:hAnsi="Times New Roman"/>
          <w:color w:val="auto"/>
          <w:sz w:val="24"/>
          <w:szCs w:val="24"/>
        </w:rPr>
      </w:pPr>
      <w:r w:rsidRPr="004E17F8">
        <w:rPr>
          <w:rFonts w:ascii="Times New Roman" w:hAnsi="Times New Roman"/>
          <w:color w:val="auto"/>
          <w:sz w:val="24"/>
          <w:szCs w:val="24"/>
        </w:rPr>
        <w:t xml:space="preserve">§ </w:t>
      </w:r>
      <w:r>
        <w:rPr>
          <w:rFonts w:ascii="Times New Roman" w:hAnsi="Times New Roman"/>
          <w:color w:val="auto"/>
          <w:sz w:val="24"/>
          <w:szCs w:val="24"/>
        </w:rPr>
        <w:t>3</w:t>
      </w:r>
      <w:r w:rsidRPr="004E17F8">
        <w:rPr>
          <w:rFonts w:ascii="Times New Roman" w:hAnsi="Times New Roman"/>
          <w:color w:val="auto"/>
          <w:sz w:val="24"/>
          <w:szCs w:val="24"/>
        </w:rPr>
        <w:t>º O Boletim de Conformidade</w:t>
      </w:r>
      <w:r>
        <w:rPr>
          <w:rFonts w:ascii="Times New Roman" w:hAnsi="Times New Roman"/>
          <w:color w:val="auto"/>
          <w:sz w:val="24"/>
          <w:szCs w:val="24"/>
        </w:rPr>
        <w:t xml:space="preserve"> deverá</w:t>
      </w:r>
      <w:r w:rsidRPr="004E17F8">
        <w:rPr>
          <w:rFonts w:ascii="Times New Roman" w:hAnsi="Times New Roman"/>
          <w:color w:val="auto"/>
          <w:sz w:val="24"/>
          <w:szCs w:val="24"/>
        </w:rPr>
        <w:t xml:space="preserve"> ficar sob a guarda dos distribuidores</w:t>
      </w:r>
      <w:r w:rsidR="00750F15">
        <w:rPr>
          <w:rFonts w:ascii="Times New Roman" w:hAnsi="Times New Roman"/>
          <w:color w:val="auto"/>
          <w:sz w:val="24"/>
          <w:szCs w:val="24"/>
        </w:rPr>
        <w:t xml:space="preserve"> de combustíveis líquidos</w:t>
      </w:r>
      <w:r w:rsidRPr="004E17F8">
        <w:rPr>
          <w:rFonts w:ascii="Times New Roman" w:hAnsi="Times New Roman"/>
          <w:color w:val="auto"/>
          <w:sz w:val="24"/>
          <w:szCs w:val="24"/>
        </w:rPr>
        <w:t xml:space="preserve"> e à disposição da ANP</w:t>
      </w:r>
      <w:r w:rsidRPr="0089543D">
        <w:rPr>
          <w:rFonts w:ascii="Times New Roman" w:hAnsi="Times New Roman"/>
          <w:color w:val="auto"/>
          <w:sz w:val="24"/>
          <w:szCs w:val="24"/>
        </w:rPr>
        <w:t>, por um período de 12 (doze) meses, contados a partir da data de comercialização</w:t>
      </w:r>
      <w:r>
        <w:rPr>
          <w:rFonts w:ascii="Times New Roman" w:hAnsi="Times New Roman"/>
          <w:color w:val="auto"/>
          <w:sz w:val="24"/>
          <w:szCs w:val="24"/>
        </w:rPr>
        <w:t xml:space="preserve"> do produto</w:t>
      </w:r>
      <w:r w:rsidRPr="0089543D">
        <w:rPr>
          <w:rFonts w:ascii="Times New Roman" w:hAnsi="Times New Roman"/>
          <w:color w:val="auto"/>
          <w:sz w:val="24"/>
          <w:szCs w:val="24"/>
        </w:rPr>
        <w:t>.</w:t>
      </w:r>
    </w:p>
    <w:p w:rsidR="00421694" w:rsidRPr="00804336" w:rsidRDefault="00421694" w:rsidP="00421694">
      <w:pPr>
        <w:pStyle w:val="Texto0"/>
        <w:rPr>
          <w:rFonts w:ascii="Times New Roman" w:hAnsi="Times New Roman"/>
          <w:color w:val="auto"/>
          <w:sz w:val="24"/>
          <w:szCs w:val="24"/>
        </w:rPr>
      </w:pPr>
      <w:r w:rsidRPr="00804336">
        <w:rPr>
          <w:rFonts w:ascii="Times New Roman" w:hAnsi="Times New Roman"/>
          <w:color w:val="auto"/>
          <w:sz w:val="24"/>
          <w:szCs w:val="24"/>
        </w:rPr>
        <w:t>§ 4º Adicionalmente ao Boletim de Conformidade, o Distribuidor de Combustíveis Líquidos deverá analisar</w:t>
      </w:r>
      <w:r w:rsidR="00F006F7" w:rsidRPr="00804336">
        <w:rPr>
          <w:rFonts w:ascii="Times New Roman" w:hAnsi="Times New Roman"/>
          <w:color w:val="auto"/>
          <w:sz w:val="24"/>
          <w:szCs w:val="24"/>
        </w:rPr>
        <w:t>, pelo menos uma vez por mês,</w:t>
      </w:r>
      <w:r w:rsidRPr="00804336">
        <w:rPr>
          <w:rFonts w:ascii="Times New Roman" w:hAnsi="Times New Roman"/>
          <w:color w:val="auto"/>
          <w:sz w:val="24"/>
          <w:szCs w:val="24"/>
        </w:rPr>
        <w:t xml:space="preserve"> a estabilidade à oxidação de uma amostra representativa d</w:t>
      </w:r>
      <w:r w:rsidR="00F006F7" w:rsidRPr="00804336">
        <w:rPr>
          <w:rFonts w:ascii="Times New Roman" w:hAnsi="Times New Roman"/>
          <w:color w:val="auto"/>
          <w:sz w:val="24"/>
          <w:szCs w:val="24"/>
        </w:rPr>
        <w:t xml:space="preserve">e </w:t>
      </w:r>
      <w:r w:rsidR="00804336">
        <w:rPr>
          <w:rFonts w:ascii="Times New Roman" w:hAnsi="Times New Roman"/>
          <w:color w:val="auto"/>
          <w:sz w:val="24"/>
          <w:szCs w:val="24"/>
        </w:rPr>
        <w:t xml:space="preserve">óleo </w:t>
      </w:r>
      <w:r w:rsidR="00804336">
        <w:rPr>
          <w:rFonts w:ascii="Times New Roman" w:hAnsi="Times New Roman"/>
          <w:color w:val="auto"/>
          <w:sz w:val="24"/>
          <w:szCs w:val="24"/>
        </w:rPr>
        <w:lastRenderedPageBreak/>
        <w:t>diesel B8 a B30</w:t>
      </w:r>
      <w:r w:rsidR="00F006F7" w:rsidRPr="00804336">
        <w:rPr>
          <w:rFonts w:ascii="Times New Roman" w:hAnsi="Times New Roman"/>
          <w:color w:val="auto"/>
          <w:sz w:val="24"/>
          <w:szCs w:val="24"/>
        </w:rPr>
        <w:t xml:space="preserve"> a ser comercializada</w:t>
      </w:r>
      <w:r w:rsidR="00E50031" w:rsidRPr="00804336">
        <w:rPr>
          <w:rFonts w:ascii="Times New Roman" w:hAnsi="Times New Roman"/>
          <w:color w:val="auto"/>
          <w:sz w:val="24"/>
          <w:szCs w:val="24"/>
        </w:rPr>
        <w:t xml:space="preserve"> e enviar à ANP os resultados </w:t>
      </w:r>
      <w:r w:rsidR="00E50031" w:rsidRPr="00804336">
        <w:rPr>
          <w:rFonts w:ascii="Times New Roman" w:hAnsi="Times New Roman"/>
          <w:color w:val="000000" w:themeColor="text1"/>
          <w:sz w:val="24"/>
          <w:szCs w:val="24"/>
        </w:rPr>
        <w:t>até o 15º (décimo quinto) dia do mês subsequente àquele a que se referirem os dados</w:t>
      </w:r>
      <w:r w:rsidR="00091070" w:rsidRPr="00804336">
        <w:rPr>
          <w:rFonts w:ascii="Times New Roman" w:hAnsi="Times New Roman"/>
          <w:color w:val="000000" w:themeColor="text1"/>
          <w:sz w:val="24"/>
          <w:szCs w:val="24"/>
        </w:rPr>
        <w:t>, de acordo com as instruções constantes no site da ANP</w:t>
      </w:r>
      <w:r w:rsidR="00E50031" w:rsidRPr="00804336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35F1C" w:rsidRPr="00454542" w:rsidRDefault="00235F1C" w:rsidP="00235F1C">
      <w:pPr>
        <w:pStyle w:val="Texto0"/>
        <w:rPr>
          <w:rFonts w:ascii="Times New Roman" w:hAnsi="Times New Roman"/>
          <w:color w:val="000000" w:themeColor="text1"/>
          <w:sz w:val="24"/>
          <w:szCs w:val="24"/>
        </w:rPr>
      </w:pPr>
      <w:r w:rsidRPr="00804336">
        <w:rPr>
          <w:rFonts w:ascii="Times New Roman" w:hAnsi="Times New Roman"/>
          <w:color w:val="auto"/>
          <w:sz w:val="24"/>
          <w:szCs w:val="24"/>
        </w:rPr>
        <w:t xml:space="preserve">§ 5º No </w:t>
      </w:r>
      <w:r w:rsidRPr="00804336">
        <w:rPr>
          <w:rFonts w:ascii="Times New Roman" w:hAnsi="Times New Roman"/>
          <w:color w:val="000000" w:themeColor="text1"/>
          <w:sz w:val="24"/>
          <w:szCs w:val="24"/>
        </w:rPr>
        <w:t xml:space="preserve">caso do Distribuidor de Combustíveis Líquidos </w:t>
      </w:r>
      <w:proofErr w:type="gramStart"/>
      <w:r w:rsidRPr="00804336">
        <w:rPr>
          <w:rFonts w:ascii="Times New Roman" w:hAnsi="Times New Roman"/>
          <w:color w:val="000000" w:themeColor="text1"/>
          <w:sz w:val="24"/>
          <w:szCs w:val="24"/>
        </w:rPr>
        <w:t>comercializar</w:t>
      </w:r>
      <w:proofErr w:type="gramEnd"/>
      <w:r w:rsidRPr="0080433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04336">
        <w:rPr>
          <w:rFonts w:ascii="Times New Roman" w:hAnsi="Times New Roman"/>
          <w:color w:val="000000" w:themeColor="text1"/>
          <w:sz w:val="24"/>
          <w:szCs w:val="24"/>
        </w:rPr>
        <w:t xml:space="preserve">misturas com </w:t>
      </w:r>
      <w:r w:rsidRPr="00804336">
        <w:rPr>
          <w:rFonts w:ascii="Times New Roman" w:hAnsi="Times New Roman"/>
          <w:color w:val="000000" w:themeColor="text1"/>
          <w:sz w:val="24"/>
          <w:szCs w:val="24"/>
        </w:rPr>
        <w:t xml:space="preserve">mais de um </w:t>
      </w:r>
      <w:r w:rsidR="00804336">
        <w:rPr>
          <w:rFonts w:ascii="Times New Roman" w:hAnsi="Times New Roman"/>
          <w:color w:val="000000" w:themeColor="text1"/>
          <w:sz w:val="24"/>
          <w:szCs w:val="24"/>
        </w:rPr>
        <w:t>teor de biodiesel</w:t>
      </w:r>
      <w:r w:rsidRPr="00804336">
        <w:rPr>
          <w:rFonts w:ascii="Times New Roman" w:hAnsi="Times New Roman"/>
          <w:color w:val="000000" w:themeColor="text1"/>
          <w:sz w:val="24"/>
          <w:szCs w:val="24"/>
        </w:rPr>
        <w:t xml:space="preserve">, a análise da amostra que se refere o parágrafo anterior, deverá ser realizada para cada </w:t>
      </w:r>
      <w:r w:rsidR="00AD4E56">
        <w:rPr>
          <w:rFonts w:ascii="Times New Roman" w:hAnsi="Times New Roman"/>
          <w:color w:val="000000" w:themeColor="text1"/>
          <w:sz w:val="24"/>
          <w:szCs w:val="24"/>
        </w:rPr>
        <w:t>diferente teor de biodiesel</w:t>
      </w:r>
      <w:r w:rsidRPr="00804336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E5003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33024B" w:rsidRPr="003E2457" w:rsidRDefault="0033024B" w:rsidP="0033024B">
      <w:pPr>
        <w:pStyle w:val="Texto0"/>
        <w:rPr>
          <w:rFonts w:ascii="Times New Roman" w:hAnsi="Times New Roman"/>
          <w:color w:val="auto"/>
          <w:sz w:val="24"/>
          <w:szCs w:val="24"/>
        </w:rPr>
      </w:pPr>
      <w:r w:rsidRPr="0089543D">
        <w:rPr>
          <w:rFonts w:ascii="Times New Roman" w:hAnsi="Times New Roman"/>
          <w:b/>
          <w:color w:val="auto"/>
          <w:sz w:val="24"/>
          <w:szCs w:val="24"/>
        </w:rPr>
        <w:t xml:space="preserve">Art. </w:t>
      </w:r>
      <w:r w:rsidR="00396B95">
        <w:rPr>
          <w:rFonts w:ascii="Times New Roman" w:hAnsi="Times New Roman"/>
          <w:b/>
          <w:color w:val="auto"/>
          <w:sz w:val="24"/>
          <w:szCs w:val="24"/>
        </w:rPr>
        <w:t>6</w:t>
      </w:r>
      <w:r w:rsidR="00396B95" w:rsidRPr="0089543D">
        <w:rPr>
          <w:rFonts w:ascii="Times New Roman" w:hAnsi="Times New Roman"/>
          <w:b/>
          <w:color w:val="auto"/>
          <w:sz w:val="24"/>
          <w:szCs w:val="24"/>
        </w:rPr>
        <w:t>º</w:t>
      </w:r>
      <w:r w:rsidR="00396B95" w:rsidRPr="0089543D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89543D">
        <w:rPr>
          <w:rFonts w:ascii="Times New Roman" w:hAnsi="Times New Roman"/>
          <w:color w:val="auto"/>
          <w:sz w:val="24"/>
          <w:szCs w:val="24"/>
        </w:rPr>
        <w:t xml:space="preserve">Todos os limites estabelecidos para os parâmetros da Tabela IV, do Regulamento Técnico ANP, parte integrante desta Resolução devem ser atendidos pelos agentes que comercializam o óleo diesel B8 a B30, inclusive os </w:t>
      </w:r>
      <w:r w:rsidRPr="003E2457">
        <w:rPr>
          <w:rFonts w:ascii="Times New Roman" w:hAnsi="Times New Roman"/>
          <w:color w:val="auto"/>
          <w:sz w:val="24"/>
          <w:szCs w:val="24"/>
        </w:rPr>
        <w:t>limites dos parâmetros para as características cuja</w:t>
      </w:r>
      <w:r w:rsidR="000C27FB" w:rsidRPr="003E2457">
        <w:rPr>
          <w:rFonts w:ascii="Times New Roman" w:hAnsi="Times New Roman"/>
          <w:color w:val="auto"/>
          <w:sz w:val="24"/>
          <w:szCs w:val="24"/>
        </w:rPr>
        <w:t>s</w:t>
      </w:r>
      <w:r w:rsidRPr="003E2457">
        <w:rPr>
          <w:rFonts w:ascii="Times New Roman" w:hAnsi="Times New Roman"/>
          <w:color w:val="auto"/>
          <w:sz w:val="24"/>
          <w:szCs w:val="24"/>
        </w:rPr>
        <w:t xml:space="preserve"> análise</w:t>
      </w:r>
      <w:r w:rsidR="000C27FB" w:rsidRPr="003E2457">
        <w:rPr>
          <w:rFonts w:ascii="Times New Roman" w:hAnsi="Times New Roman"/>
          <w:color w:val="auto"/>
          <w:sz w:val="24"/>
          <w:szCs w:val="24"/>
        </w:rPr>
        <w:t>s</w:t>
      </w:r>
      <w:r w:rsidRPr="003E2457">
        <w:rPr>
          <w:rFonts w:ascii="Times New Roman" w:hAnsi="Times New Roman"/>
          <w:color w:val="auto"/>
          <w:sz w:val="24"/>
          <w:szCs w:val="24"/>
        </w:rPr>
        <w:t xml:space="preserve"> não </w:t>
      </w:r>
      <w:r w:rsidR="000C27FB" w:rsidRPr="003E2457">
        <w:rPr>
          <w:rFonts w:ascii="Times New Roman" w:hAnsi="Times New Roman"/>
          <w:color w:val="auto"/>
          <w:sz w:val="24"/>
          <w:szCs w:val="24"/>
        </w:rPr>
        <w:t>são</w:t>
      </w:r>
      <w:r w:rsidRPr="003E2457">
        <w:rPr>
          <w:rFonts w:ascii="Times New Roman" w:hAnsi="Times New Roman"/>
          <w:color w:val="auto"/>
          <w:sz w:val="24"/>
          <w:szCs w:val="24"/>
        </w:rPr>
        <w:t xml:space="preserve"> obrigatória</w:t>
      </w:r>
      <w:r w:rsidR="000C27FB" w:rsidRPr="003E2457">
        <w:rPr>
          <w:rFonts w:ascii="Times New Roman" w:hAnsi="Times New Roman"/>
          <w:color w:val="auto"/>
          <w:sz w:val="24"/>
          <w:szCs w:val="24"/>
        </w:rPr>
        <w:t>s</w:t>
      </w:r>
      <w:r w:rsidRPr="003E2457">
        <w:rPr>
          <w:rFonts w:ascii="Times New Roman" w:hAnsi="Times New Roman"/>
          <w:color w:val="auto"/>
          <w:sz w:val="24"/>
          <w:szCs w:val="24"/>
        </w:rPr>
        <w:t xml:space="preserve"> no Boletim de Conformidade.</w:t>
      </w:r>
    </w:p>
    <w:p w:rsidR="00745C36" w:rsidRPr="003E2457" w:rsidRDefault="00E708A4" w:rsidP="004C21D5">
      <w:pPr>
        <w:pStyle w:val="Texto0"/>
        <w:rPr>
          <w:rFonts w:ascii="Times New Roman" w:hAnsi="Times New Roman"/>
          <w:color w:val="auto"/>
          <w:sz w:val="24"/>
          <w:szCs w:val="24"/>
        </w:rPr>
      </w:pPr>
      <w:r w:rsidRPr="00804336">
        <w:rPr>
          <w:rFonts w:ascii="Times New Roman" w:hAnsi="Times New Roman"/>
          <w:b/>
          <w:bCs/>
          <w:color w:val="000000" w:themeColor="text1"/>
          <w:sz w:val="24"/>
          <w:szCs w:val="24"/>
        </w:rPr>
        <w:t>Art. 7</w:t>
      </w:r>
      <w:r w:rsidR="004C21D5" w:rsidRPr="00804336">
        <w:rPr>
          <w:rFonts w:ascii="Times New Roman" w:hAnsi="Times New Roman"/>
          <w:b/>
          <w:bCs/>
          <w:color w:val="000000" w:themeColor="text1"/>
          <w:sz w:val="24"/>
          <w:szCs w:val="24"/>
        </w:rPr>
        <w:t>º</w:t>
      </w:r>
      <w:r w:rsidR="004C21D5" w:rsidRPr="00804336">
        <w:rPr>
          <w:rFonts w:ascii="Times New Roman" w:hAnsi="Times New Roman"/>
          <w:color w:val="000000" w:themeColor="text1"/>
          <w:sz w:val="24"/>
          <w:szCs w:val="24"/>
        </w:rPr>
        <w:t xml:space="preserve"> Para </w:t>
      </w:r>
      <w:r w:rsidR="00E46222" w:rsidRPr="00804336">
        <w:rPr>
          <w:rFonts w:ascii="Times New Roman" w:hAnsi="Times New Roman"/>
          <w:color w:val="000000" w:themeColor="text1"/>
          <w:sz w:val="24"/>
          <w:szCs w:val="24"/>
        </w:rPr>
        <w:t>comercialização</w:t>
      </w:r>
      <w:r w:rsidR="00E46222" w:rsidRPr="003E2457">
        <w:rPr>
          <w:rFonts w:ascii="Times New Roman" w:hAnsi="Times New Roman"/>
          <w:color w:val="auto"/>
          <w:sz w:val="24"/>
          <w:szCs w:val="24"/>
        </w:rPr>
        <w:t xml:space="preserve"> do óleo diesel B8 a B30</w:t>
      </w:r>
      <w:r w:rsidR="004C21D5" w:rsidRPr="003E2457">
        <w:rPr>
          <w:rFonts w:ascii="Times New Roman" w:hAnsi="Times New Roman"/>
          <w:color w:val="auto"/>
          <w:sz w:val="24"/>
          <w:szCs w:val="24"/>
        </w:rPr>
        <w:t xml:space="preserve">, </w:t>
      </w:r>
      <w:r w:rsidR="00750F15" w:rsidRPr="003E2457">
        <w:rPr>
          <w:rFonts w:ascii="Times New Roman" w:hAnsi="Times New Roman"/>
          <w:color w:val="auto"/>
          <w:sz w:val="24"/>
          <w:szCs w:val="24"/>
        </w:rPr>
        <w:t xml:space="preserve">o </w:t>
      </w:r>
      <w:r w:rsidR="00804336">
        <w:rPr>
          <w:rFonts w:ascii="Times New Roman" w:hAnsi="Times New Roman"/>
          <w:color w:val="auto"/>
          <w:sz w:val="24"/>
          <w:szCs w:val="24"/>
        </w:rPr>
        <w:t>D</w:t>
      </w:r>
      <w:r w:rsidR="00750F15" w:rsidRPr="003E2457">
        <w:rPr>
          <w:rFonts w:ascii="Times New Roman" w:hAnsi="Times New Roman"/>
          <w:color w:val="auto"/>
          <w:sz w:val="24"/>
          <w:szCs w:val="24"/>
        </w:rPr>
        <w:t xml:space="preserve">istribuidor de </w:t>
      </w:r>
      <w:r w:rsidR="00804336">
        <w:rPr>
          <w:rFonts w:ascii="Times New Roman" w:hAnsi="Times New Roman"/>
          <w:color w:val="auto"/>
          <w:sz w:val="24"/>
          <w:szCs w:val="24"/>
        </w:rPr>
        <w:t>C</w:t>
      </w:r>
      <w:r w:rsidR="00750F15" w:rsidRPr="003E2457">
        <w:rPr>
          <w:rFonts w:ascii="Times New Roman" w:hAnsi="Times New Roman"/>
          <w:color w:val="auto"/>
          <w:sz w:val="24"/>
          <w:szCs w:val="24"/>
        </w:rPr>
        <w:t xml:space="preserve">ombustíveis </w:t>
      </w:r>
      <w:r w:rsidR="00804336">
        <w:rPr>
          <w:rFonts w:ascii="Times New Roman" w:hAnsi="Times New Roman"/>
          <w:color w:val="auto"/>
          <w:sz w:val="24"/>
          <w:szCs w:val="24"/>
        </w:rPr>
        <w:t>L</w:t>
      </w:r>
      <w:r w:rsidR="00750F15" w:rsidRPr="003E2457">
        <w:rPr>
          <w:rFonts w:ascii="Times New Roman" w:hAnsi="Times New Roman"/>
          <w:color w:val="auto"/>
          <w:sz w:val="24"/>
          <w:szCs w:val="24"/>
        </w:rPr>
        <w:t xml:space="preserve">íquidos </w:t>
      </w:r>
      <w:r w:rsidR="00745C36" w:rsidRPr="003E2457">
        <w:rPr>
          <w:rFonts w:ascii="Times New Roman" w:hAnsi="Times New Roman"/>
          <w:color w:val="auto"/>
          <w:sz w:val="24"/>
          <w:szCs w:val="24"/>
        </w:rPr>
        <w:t>dever</w:t>
      </w:r>
      <w:r w:rsidR="00750F15" w:rsidRPr="003E2457">
        <w:rPr>
          <w:rFonts w:ascii="Times New Roman" w:hAnsi="Times New Roman"/>
          <w:color w:val="auto"/>
          <w:sz w:val="24"/>
          <w:szCs w:val="24"/>
        </w:rPr>
        <w:t>á</w:t>
      </w:r>
      <w:r w:rsidR="00745C36" w:rsidRPr="003E2457">
        <w:rPr>
          <w:rFonts w:ascii="Times New Roman" w:hAnsi="Times New Roman"/>
          <w:color w:val="auto"/>
          <w:sz w:val="24"/>
          <w:szCs w:val="24"/>
        </w:rPr>
        <w:t xml:space="preserve"> guardar</w:t>
      </w:r>
      <w:r w:rsidR="003A1F0F" w:rsidRPr="003E245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A3BB8" w:rsidRPr="003E2457">
        <w:rPr>
          <w:rFonts w:ascii="Times New Roman" w:hAnsi="Times New Roman"/>
          <w:color w:val="auto"/>
          <w:sz w:val="24"/>
          <w:szCs w:val="24"/>
        </w:rPr>
        <w:t xml:space="preserve">à disposição da ANP, </w:t>
      </w:r>
      <w:r w:rsidR="006A7B16" w:rsidRPr="003E2457">
        <w:rPr>
          <w:rFonts w:ascii="Times New Roman" w:hAnsi="Times New Roman"/>
          <w:color w:val="auto"/>
          <w:sz w:val="24"/>
          <w:szCs w:val="24"/>
        </w:rPr>
        <w:t>pelo período mínimo de 90 (noventa) dias após o encerramento da comercialização com cada usuário,</w:t>
      </w:r>
      <w:r w:rsidR="00745C36" w:rsidRPr="003E2457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3E2457">
        <w:rPr>
          <w:rFonts w:ascii="Times New Roman" w:hAnsi="Times New Roman"/>
          <w:color w:val="auto"/>
          <w:sz w:val="24"/>
          <w:szCs w:val="24"/>
        </w:rPr>
        <w:t>os</w:t>
      </w:r>
      <w:r w:rsidR="007A3BB8" w:rsidRPr="003E2457">
        <w:rPr>
          <w:rFonts w:ascii="Times New Roman" w:hAnsi="Times New Roman"/>
          <w:color w:val="auto"/>
          <w:sz w:val="24"/>
          <w:szCs w:val="24"/>
        </w:rPr>
        <w:t xml:space="preserve"> seguintes</w:t>
      </w:r>
      <w:r w:rsidRPr="003E2457">
        <w:rPr>
          <w:rFonts w:ascii="Times New Roman" w:hAnsi="Times New Roman"/>
          <w:color w:val="auto"/>
          <w:sz w:val="24"/>
          <w:szCs w:val="24"/>
        </w:rPr>
        <w:t xml:space="preserve"> documentos:</w:t>
      </w:r>
    </w:p>
    <w:p w:rsidR="004C21D5" w:rsidRPr="003E2457" w:rsidRDefault="004C21D5" w:rsidP="004C21D5">
      <w:pPr>
        <w:pStyle w:val="Texto0"/>
        <w:rPr>
          <w:rFonts w:ascii="Times New Roman" w:hAnsi="Times New Roman"/>
          <w:color w:val="auto"/>
          <w:sz w:val="24"/>
          <w:szCs w:val="24"/>
        </w:rPr>
      </w:pPr>
      <w:r w:rsidRPr="003E2457">
        <w:rPr>
          <w:rFonts w:ascii="Times New Roman" w:hAnsi="Times New Roman"/>
          <w:color w:val="auto"/>
          <w:sz w:val="24"/>
          <w:szCs w:val="24"/>
        </w:rPr>
        <w:t>I – licença ou parecer favorável relativo ao uso d</w:t>
      </w:r>
      <w:r w:rsidR="00745C36" w:rsidRPr="003E2457">
        <w:rPr>
          <w:rFonts w:ascii="Times New Roman" w:hAnsi="Times New Roman"/>
          <w:color w:val="auto"/>
          <w:sz w:val="24"/>
          <w:szCs w:val="24"/>
        </w:rPr>
        <w:t>a mistura</w:t>
      </w:r>
      <w:r w:rsidRPr="003E2457">
        <w:rPr>
          <w:rFonts w:ascii="Times New Roman" w:hAnsi="Times New Roman"/>
          <w:color w:val="auto"/>
          <w:sz w:val="24"/>
          <w:szCs w:val="24"/>
        </w:rPr>
        <w:t xml:space="preserve"> ou documento que ateste, expressamente, a dispensa deste tipo de pronunciamento, emitido pelo órgão ambiental competente;</w:t>
      </w:r>
    </w:p>
    <w:p w:rsidR="004C21D5" w:rsidRPr="003E2457" w:rsidRDefault="004C21D5" w:rsidP="004C21D5">
      <w:pPr>
        <w:pStyle w:val="Texto0"/>
        <w:rPr>
          <w:rFonts w:ascii="Times New Roman" w:hAnsi="Times New Roman"/>
          <w:color w:val="auto"/>
          <w:sz w:val="24"/>
          <w:szCs w:val="24"/>
        </w:rPr>
      </w:pPr>
      <w:r w:rsidRPr="003E2457">
        <w:rPr>
          <w:rFonts w:ascii="Times New Roman" w:hAnsi="Times New Roman"/>
          <w:color w:val="auto"/>
          <w:sz w:val="24"/>
          <w:szCs w:val="24"/>
        </w:rPr>
        <w:t xml:space="preserve">II – declaração </w:t>
      </w:r>
      <w:r w:rsidR="007A3BB8" w:rsidRPr="003E2457">
        <w:rPr>
          <w:rFonts w:ascii="Times New Roman" w:hAnsi="Times New Roman"/>
          <w:color w:val="auto"/>
          <w:sz w:val="24"/>
          <w:szCs w:val="24"/>
        </w:rPr>
        <w:t>de garantia do fabricante do motor para o uso que se propõe</w:t>
      </w:r>
      <w:r w:rsidRPr="003E2457">
        <w:rPr>
          <w:rFonts w:ascii="Times New Roman" w:hAnsi="Times New Roman"/>
          <w:color w:val="auto"/>
          <w:sz w:val="24"/>
          <w:szCs w:val="24"/>
        </w:rPr>
        <w:t>;</w:t>
      </w:r>
    </w:p>
    <w:p w:rsidR="004C21D5" w:rsidRPr="003E2457" w:rsidRDefault="004C21D5" w:rsidP="004C21D5">
      <w:pPr>
        <w:pStyle w:val="Texto0"/>
        <w:rPr>
          <w:rFonts w:ascii="Times New Roman" w:hAnsi="Times New Roman"/>
          <w:color w:val="auto"/>
          <w:sz w:val="24"/>
          <w:szCs w:val="24"/>
        </w:rPr>
      </w:pPr>
      <w:r w:rsidRPr="003E2457">
        <w:rPr>
          <w:rFonts w:ascii="Times New Roman" w:hAnsi="Times New Roman"/>
          <w:color w:val="auto"/>
          <w:sz w:val="24"/>
          <w:szCs w:val="24"/>
        </w:rPr>
        <w:t>I</w:t>
      </w:r>
      <w:r w:rsidR="00750F15" w:rsidRPr="003E2457">
        <w:rPr>
          <w:rFonts w:ascii="Times New Roman" w:hAnsi="Times New Roman"/>
          <w:color w:val="auto"/>
          <w:sz w:val="24"/>
          <w:szCs w:val="24"/>
        </w:rPr>
        <w:t>II</w:t>
      </w:r>
      <w:r w:rsidRPr="003E2457">
        <w:rPr>
          <w:rFonts w:ascii="Times New Roman" w:hAnsi="Times New Roman"/>
          <w:color w:val="auto"/>
          <w:sz w:val="24"/>
          <w:szCs w:val="24"/>
        </w:rPr>
        <w:t xml:space="preserve"> – documento que comprove a legitimidade do subscritor do documento requerido no inciso II.</w:t>
      </w:r>
    </w:p>
    <w:p w:rsidR="00621DA9" w:rsidRDefault="006A7B16" w:rsidP="006A7B16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2457">
        <w:rPr>
          <w:rFonts w:ascii="Times New Roman" w:eastAsia="Times New Roman" w:hAnsi="Times New Roman" w:cs="Times New Roman"/>
          <w:sz w:val="24"/>
          <w:szCs w:val="24"/>
          <w:lang w:eastAsia="pt-BR"/>
        </w:rPr>
        <w:t>Parágrafo único. A declaração de</w:t>
      </w:r>
      <w:r w:rsidR="007A3BB8" w:rsidRPr="003E245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garantia do fabricante do motor</w:t>
      </w:r>
      <w:r w:rsidRPr="003E2457">
        <w:rPr>
          <w:rFonts w:ascii="Times New Roman" w:eastAsia="Times New Roman" w:hAnsi="Times New Roman" w:cs="Times New Roman"/>
          <w:sz w:val="24"/>
          <w:szCs w:val="24"/>
          <w:lang w:eastAsia="pt-BR"/>
        </w:rPr>
        <w:t>, de que se trata o inciso II deste artigo</w:t>
      </w:r>
      <w:r w:rsidR="007A3BB8" w:rsidRPr="003E2457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3E245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poderá ser substituída pela </w:t>
      </w:r>
      <w:r w:rsidR="007A3BB8" w:rsidRPr="003E2457">
        <w:rPr>
          <w:rFonts w:ascii="Times New Roman" w:hAnsi="Times New Roman"/>
          <w:sz w:val="24"/>
          <w:szCs w:val="24"/>
        </w:rPr>
        <w:t xml:space="preserve">declaração de responsabilidade pelo uso do produto, conforme consta no ANEXO II, firmada pelo </w:t>
      </w:r>
      <w:r w:rsidR="00804336">
        <w:rPr>
          <w:rFonts w:ascii="Times New Roman" w:hAnsi="Times New Roman"/>
          <w:sz w:val="24"/>
          <w:szCs w:val="24"/>
        </w:rPr>
        <w:t>D</w:t>
      </w:r>
      <w:r w:rsidR="00804336" w:rsidRPr="003E2457">
        <w:rPr>
          <w:rFonts w:ascii="Times New Roman" w:hAnsi="Times New Roman"/>
          <w:sz w:val="24"/>
          <w:szCs w:val="24"/>
        </w:rPr>
        <w:t xml:space="preserve">istribuidor de </w:t>
      </w:r>
      <w:r w:rsidR="00804336">
        <w:rPr>
          <w:rFonts w:ascii="Times New Roman" w:hAnsi="Times New Roman"/>
          <w:sz w:val="24"/>
          <w:szCs w:val="24"/>
        </w:rPr>
        <w:t>C</w:t>
      </w:r>
      <w:r w:rsidR="00804336" w:rsidRPr="003E2457">
        <w:rPr>
          <w:rFonts w:ascii="Times New Roman" w:hAnsi="Times New Roman"/>
          <w:sz w:val="24"/>
          <w:szCs w:val="24"/>
        </w:rPr>
        <w:t xml:space="preserve">ombustíveis </w:t>
      </w:r>
      <w:r w:rsidR="00804336">
        <w:rPr>
          <w:rFonts w:ascii="Times New Roman" w:hAnsi="Times New Roman"/>
          <w:sz w:val="24"/>
          <w:szCs w:val="24"/>
        </w:rPr>
        <w:t>L</w:t>
      </w:r>
      <w:r w:rsidR="00804336" w:rsidRPr="003E2457">
        <w:rPr>
          <w:rFonts w:ascii="Times New Roman" w:hAnsi="Times New Roman"/>
          <w:sz w:val="24"/>
          <w:szCs w:val="24"/>
        </w:rPr>
        <w:t xml:space="preserve">íquidos </w:t>
      </w:r>
      <w:r w:rsidR="007A3BB8" w:rsidRPr="003E2457">
        <w:rPr>
          <w:rFonts w:ascii="Times New Roman" w:hAnsi="Times New Roman"/>
          <w:sz w:val="24"/>
          <w:szCs w:val="24"/>
        </w:rPr>
        <w:t>e usuário que operará com o óleo diesel B8 a B30</w:t>
      </w:r>
      <w:r w:rsidR="00621DA9" w:rsidRPr="003E2457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3E245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546802" w:rsidRPr="0077352F" w:rsidRDefault="0077720A" w:rsidP="007D2ECD">
      <w:pPr>
        <w:pStyle w:val="Texto0"/>
        <w:rPr>
          <w:rFonts w:ascii="Times New Roman" w:hAnsi="Times New Roman"/>
          <w:color w:val="auto"/>
          <w:sz w:val="24"/>
          <w:szCs w:val="24"/>
        </w:rPr>
      </w:pPr>
      <w:r w:rsidRPr="003E2457">
        <w:rPr>
          <w:rFonts w:ascii="Times New Roman" w:hAnsi="Times New Roman"/>
          <w:b/>
          <w:color w:val="auto"/>
          <w:sz w:val="24"/>
          <w:szCs w:val="24"/>
        </w:rPr>
        <w:t xml:space="preserve">Art. </w:t>
      </w:r>
      <w:r w:rsidR="004240EB" w:rsidRPr="003E2457">
        <w:rPr>
          <w:rFonts w:ascii="Times New Roman" w:hAnsi="Times New Roman"/>
          <w:b/>
          <w:color w:val="auto"/>
          <w:sz w:val="24"/>
          <w:szCs w:val="24"/>
        </w:rPr>
        <w:t>8</w:t>
      </w:r>
      <w:r w:rsidR="00E46222" w:rsidRPr="003E2457">
        <w:rPr>
          <w:rFonts w:ascii="Times New Roman" w:hAnsi="Times New Roman"/>
          <w:b/>
          <w:color w:val="auto"/>
          <w:sz w:val="24"/>
          <w:szCs w:val="24"/>
        </w:rPr>
        <w:t>º</w:t>
      </w:r>
      <w:r w:rsidR="00621DA9" w:rsidRPr="003E2457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546802" w:rsidRPr="003E2457">
        <w:rPr>
          <w:rFonts w:ascii="Times New Roman" w:hAnsi="Times New Roman"/>
          <w:color w:val="auto"/>
          <w:sz w:val="24"/>
          <w:szCs w:val="24"/>
        </w:rPr>
        <w:t>O Documento Auxiliar da</w:t>
      </w:r>
      <w:r w:rsidR="008D2785" w:rsidRPr="003E2457">
        <w:rPr>
          <w:rFonts w:ascii="Times New Roman" w:hAnsi="Times New Roman"/>
          <w:color w:val="auto"/>
          <w:sz w:val="24"/>
          <w:szCs w:val="24"/>
        </w:rPr>
        <w:t xml:space="preserve"> Nota Fiscal Eletrônica (DANFE</w:t>
      </w:r>
      <w:r w:rsidRPr="003E2457">
        <w:rPr>
          <w:rFonts w:ascii="Times New Roman" w:hAnsi="Times New Roman"/>
          <w:color w:val="auto"/>
          <w:sz w:val="24"/>
          <w:szCs w:val="24"/>
        </w:rPr>
        <w:t xml:space="preserve">) </w:t>
      </w:r>
      <w:r w:rsidR="00853AE7" w:rsidRPr="003E2457">
        <w:rPr>
          <w:rFonts w:ascii="Times New Roman" w:hAnsi="Times New Roman"/>
          <w:color w:val="auto"/>
          <w:sz w:val="24"/>
          <w:szCs w:val="24"/>
        </w:rPr>
        <w:t xml:space="preserve">ou a documentação fiscal </w:t>
      </w:r>
      <w:r w:rsidR="008D2785" w:rsidRPr="003E2457">
        <w:rPr>
          <w:rFonts w:ascii="Times New Roman" w:hAnsi="Times New Roman"/>
          <w:color w:val="auto"/>
          <w:sz w:val="24"/>
          <w:szCs w:val="24"/>
        </w:rPr>
        <w:t>referente às operações de comercialização do óleo diesel B8 a B</w:t>
      </w:r>
      <w:r w:rsidR="001835C5" w:rsidRPr="003E2457">
        <w:rPr>
          <w:rFonts w:ascii="Times New Roman" w:hAnsi="Times New Roman"/>
          <w:color w:val="auto"/>
          <w:sz w:val="24"/>
          <w:szCs w:val="24"/>
        </w:rPr>
        <w:t>3</w:t>
      </w:r>
      <w:r w:rsidR="008D2785" w:rsidRPr="003E2457">
        <w:rPr>
          <w:rFonts w:ascii="Times New Roman" w:hAnsi="Times New Roman"/>
          <w:color w:val="auto"/>
          <w:sz w:val="24"/>
          <w:szCs w:val="24"/>
        </w:rPr>
        <w:t>0 dever</w:t>
      </w:r>
      <w:r w:rsidR="00853AE7" w:rsidRPr="003E2457">
        <w:rPr>
          <w:rFonts w:ascii="Times New Roman" w:hAnsi="Times New Roman"/>
          <w:color w:val="auto"/>
          <w:sz w:val="24"/>
          <w:szCs w:val="24"/>
        </w:rPr>
        <w:t>ão</w:t>
      </w:r>
      <w:r w:rsidR="008D2785" w:rsidRPr="003E2457">
        <w:rPr>
          <w:rFonts w:ascii="Times New Roman" w:hAnsi="Times New Roman"/>
          <w:color w:val="auto"/>
          <w:sz w:val="24"/>
          <w:szCs w:val="24"/>
        </w:rPr>
        <w:t xml:space="preserve"> indicar o número</w:t>
      </w:r>
      <w:r w:rsidR="008D2785">
        <w:rPr>
          <w:rFonts w:ascii="Times New Roman" w:hAnsi="Times New Roman"/>
          <w:color w:val="auto"/>
          <w:sz w:val="24"/>
          <w:szCs w:val="24"/>
        </w:rPr>
        <w:t xml:space="preserve"> do Boletim de Conformidade correspondente ao produto.</w:t>
      </w:r>
    </w:p>
    <w:p w:rsidR="00A51671" w:rsidRPr="0077352F" w:rsidRDefault="00A51671" w:rsidP="000D1C40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47B15" w:rsidRPr="0077352F" w:rsidRDefault="00C47B15" w:rsidP="000D1C40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47B15" w:rsidRPr="00A82CD3" w:rsidRDefault="00C47B15" w:rsidP="00C47B15">
      <w:pPr>
        <w:keepNext/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Seção </w:t>
      </w:r>
      <w:r w:rsidR="00755E2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II</w:t>
      </w:r>
      <w:r w:rsidR="001466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</w:t>
      </w:r>
    </w:p>
    <w:p w:rsidR="00C47B15" w:rsidRPr="00A82CD3" w:rsidRDefault="00C47B15" w:rsidP="00C47B15">
      <w:pPr>
        <w:keepNext/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Das disposições finais</w:t>
      </w:r>
    </w:p>
    <w:p w:rsidR="00C47B15" w:rsidRDefault="00C47B15" w:rsidP="00C47B15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81419D" w:rsidRPr="0081419D" w:rsidRDefault="0081419D" w:rsidP="0081419D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717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Art. </w:t>
      </w:r>
      <w:r w:rsidR="004240E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9º</w:t>
      </w:r>
      <w:r w:rsidR="00E46222"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não atendimento ao disposto nesta Resolução sujeita o infrator às sanções administrativas previstas na Lei nº </w:t>
      </w:r>
      <w:hyperlink r:id="rId7" w:history="1">
        <w:r w:rsidRPr="0081419D">
          <w:rPr>
            <w:rFonts w:ascii="Times New Roman" w:eastAsia="Times New Roman" w:hAnsi="Times New Roman" w:cs="Times New Roman"/>
            <w:sz w:val="24"/>
            <w:szCs w:val="24"/>
            <w:lang w:eastAsia="pt-BR"/>
          </w:rPr>
          <w:t>9.847</w:t>
        </w:r>
      </w:hyperlink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 26 de outubro de 1999, alterada pela Lei nº </w:t>
      </w:r>
      <w:hyperlink r:id="rId8" w:history="1">
        <w:r w:rsidRPr="0081419D">
          <w:rPr>
            <w:rFonts w:ascii="Times New Roman" w:eastAsia="Times New Roman" w:hAnsi="Times New Roman" w:cs="Times New Roman"/>
            <w:sz w:val="24"/>
            <w:szCs w:val="24"/>
            <w:lang w:eastAsia="pt-BR"/>
          </w:rPr>
          <w:t>11.097</w:t>
        </w:r>
      </w:hyperlink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 13 de janeiro de 2005, e no Decreto nº </w:t>
      </w:r>
      <w:hyperlink r:id="rId9" w:history="1">
        <w:r w:rsidRPr="0081419D">
          <w:rPr>
            <w:rFonts w:ascii="Times New Roman" w:eastAsia="Times New Roman" w:hAnsi="Times New Roman" w:cs="Times New Roman"/>
            <w:sz w:val="24"/>
            <w:szCs w:val="24"/>
            <w:lang w:eastAsia="pt-BR"/>
          </w:rPr>
          <w:t>2.953</w:t>
        </w:r>
      </w:hyperlink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, de 28 de janeiro de 1999, sem prejuízo das penalidades de natureza civil e penal.</w:t>
      </w:r>
    </w:p>
    <w:p w:rsidR="0081419D" w:rsidRPr="0081419D" w:rsidRDefault="0081419D" w:rsidP="0081419D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717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Art. </w:t>
      </w:r>
      <w:r w:rsidR="00621DA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</w:t>
      </w:r>
      <w:r w:rsidR="004240E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</w:t>
      </w:r>
      <w:r w:rsidR="00621DA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  <w:r w:rsidR="00E46222"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4622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Os casos não contemplados nesta Resolução serão objeto de análise e deliberação pela ANP.</w:t>
      </w:r>
    </w:p>
    <w:p w:rsidR="0081419D" w:rsidRDefault="0081419D" w:rsidP="0081419D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F717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Art. </w:t>
      </w:r>
      <w:r w:rsidR="004240E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11</w:t>
      </w:r>
      <w:r w:rsidR="00621DA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="00396B9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396B95"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Esta Resolução entra em vigor na data de sua publicação no Diário Oficial da União.</w:t>
      </w:r>
    </w:p>
    <w:p w:rsidR="00B62E19" w:rsidRPr="00A82CD3" w:rsidRDefault="00237100" w:rsidP="00B62E19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r w:rsidR="00396B95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</w:t>
      </w:r>
      <w:r w:rsidR="004240E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</w:t>
      </w:r>
      <w:r w:rsidR="00B62E1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.</w:t>
      </w:r>
      <w:r w:rsidR="0077720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B62E1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Fica revogada a Resolução ANP nº 02</w:t>
      </w:r>
      <w:r w:rsidR="00AC124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B62E1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12 de janeiro de 2011.</w:t>
      </w:r>
    </w:p>
    <w:p w:rsidR="00B62E19" w:rsidRDefault="00B62E19" w:rsidP="00B62E19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7701B" w:rsidRDefault="0087701B" w:rsidP="00B62E19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7701B" w:rsidRDefault="0087701B" w:rsidP="00B62E19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7701B" w:rsidRPr="00A82CD3" w:rsidRDefault="0087701B" w:rsidP="00B62E19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62E19" w:rsidRPr="00A82CD3" w:rsidRDefault="00B62E19" w:rsidP="00B62E19">
      <w:pPr>
        <w:snapToGrid w:val="0"/>
        <w:spacing w:before="261" w:after="40" w:line="240" w:lineRule="auto"/>
        <w:ind w:firstLine="357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97335">
        <w:rPr>
          <w:rFonts w:ascii="Times New Roman" w:eastAsia="Times New Roman" w:hAnsi="Times New Roman" w:cs="Times New Roman"/>
          <w:sz w:val="24"/>
          <w:szCs w:val="24"/>
          <w:lang w:eastAsia="pt-BR"/>
        </w:rPr>
        <w:t>MAGDA MARIA DE REGINA CHAMBRIARD</w:t>
      </w:r>
    </w:p>
    <w:p w:rsidR="00B62E19" w:rsidRDefault="00B62E19" w:rsidP="0081419D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7701B" w:rsidRDefault="0087701B" w:rsidP="0081419D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7701B" w:rsidRDefault="0087701B" w:rsidP="0081419D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07F17" w:rsidRPr="00EF7173" w:rsidRDefault="00907F17" w:rsidP="00907F17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F717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ANEXO</w:t>
      </w:r>
      <w:r w:rsidR="00E708A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I</w:t>
      </w:r>
    </w:p>
    <w:p w:rsidR="00907F17" w:rsidRPr="00EF7173" w:rsidRDefault="00907F17" w:rsidP="00907F17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907F17" w:rsidRPr="00EF7173" w:rsidRDefault="00907F17" w:rsidP="00907F17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F717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REGULAMENTO TÉCNICO </w:t>
      </w:r>
      <w:r w:rsidRPr="006A76C1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Nº </w:t>
      </w:r>
      <w:proofErr w:type="spellStart"/>
      <w:r w:rsidRPr="006A76C1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xx</w:t>
      </w:r>
      <w:proofErr w:type="spellEnd"/>
      <w:r w:rsidRPr="006A76C1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/</w:t>
      </w:r>
      <w:r w:rsidR="0042169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2016</w:t>
      </w:r>
    </w:p>
    <w:p w:rsidR="00907F17" w:rsidRDefault="00907F17" w:rsidP="00907F17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07F17" w:rsidRPr="00EF7173" w:rsidRDefault="00907F17" w:rsidP="00907F17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F717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1. Objetivo</w:t>
      </w:r>
    </w:p>
    <w:p w:rsidR="00907F17" w:rsidRDefault="00907F17" w:rsidP="00907F17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Este Regulamento Técnico aplica-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 ao </w:t>
      </w:r>
      <w:r w:rsidRPr="00F3445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óleo diesel B8 a </w:t>
      </w:r>
      <w:r w:rsidR="006A6F33" w:rsidRPr="00F3445E">
        <w:rPr>
          <w:rFonts w:ascii="Times New Roman" w:eastAsia="Times New Roman" w:hAnsi="Times New Roman" w:cs="Times New Roman"/>
          <w:sz w:val="24"/>
          <w:szCs w:val="24"/>
          <w:lang w:eastAsia="pt-BR"/>
        </w:rPr>
        <w:t>B</w:t>
      </w:r>
      <w:r w:rsidR="006A6F33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="006A6F33" w:rsidRPr="00F3445E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9D0BE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B3423C" w:rsidRPr="0081419D" w:rsidRDefault="00B3423C" w:rsidP="00907F17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3423C" w:rsidRPr="00B3423C" w:rsidRDefault="00B3423C" w:rsidP="00907F17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B3423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2. Normas aplicáveis</w:t>
      </w:r>
    </w:p>
    <w:p w:rsidR="00907F17" w:rsidRPr="0081419D" w:rsidRDefault="00907F17" w:rsidP="00907F17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determinação das características dos produtos será realizada mediante o emprego de normas da Associação Brasileira de Normas Técnicas (ABNT), da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American</w:t>
      </w:r>
      <w:proofErr w:type="spellEnd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Society</w:t>
      </w:r>
      <w:proofErr w:type="spellEnd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for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Testing</w:t>
      </w:r>
      <w:proofErr w:type="spellEnd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and</w:t>
      </w:r>
      <w:proofErr w:type="spellEnd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Materials</w:t>
      </w:r>
      <w:proofErr w:type="spellEnd"/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(ASTM) e do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Comité</w:t>
      </w:r>
      <w:proofErr w:type="spellEnd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Européen</w:t>
      </w:r>
      <w:proofErr w:type="spellEnd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de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Normalisation</w:t>
      </w:r>
      <w:proofErr w:type="spellEnd"/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(CEN) ou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International</w:t>
      </w:r>
      <w:proofErr w:type="spellEnd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Organization</w:t>
      </w:r>
      <w:proofErr w:type="spellEnd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for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Standardization</w:t>
      </w:r>
      <w:proofErr w:type="spellEnd"/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(ISO).</w:t>
      </w:r>
    </w:p>
    <w:p w:rsidR="0033024B" w:rsidRPr="0081419D" w:rsidRDefault="000C27FB" w:rsidP="0033024B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>Os d</w:t>
      </w:r>
      <w:r w:rsidR="0033024B" w:rsidRPr="0081419D">
        <w:rPr>
          <w:rFonts w:ascii="Times New Roman" w:eastAsia="Times New Roman" w:hAnsi="Times New Roman"/>
          <w:sz w:val="24"/>
          <w:szCs w:val="24"/>
          <w:lang w:eastAsia="pt-BR"/>
        </w:rPr>
        <w:t xml:space="preserve">ados de precisão, </w:t>
      </w:r>
      <w:proofErr w:type="spellStart"/>
      <w:r w:rsidR="0033024B" w:rsidRPr="0081419D">
        <w:rPr>
          <w:rFonts w:ascii="Times New Roman" w:eastAsia="Times New Roman" w:hAnsi="Times New Roman"/>
          <w:sz w:val="24"/>
          <w:szCs w:val="24"/>
          <w:lang w:eastAsia="pt-BR"/>
        </w:rPr>
        <w:t>repetitividade</w:t>
      </w:r>
      <w:proofErr w:type="spellEnd"/>
      <w:r w:rsidR="0033024B" w:rsidRPr="0081419D">
        <w:rPr>
          <w:rFonts w:ascii="Times New Roman" w:eastAsia="Times New Roman" w:hAnsi="Times New Roman"/>
          <w:sz w:val="24"/>
          <w:szCs w:val="24"/>
          <w:lang w:eastAsia="pt-BR"/>
        </w:rPr>
        <w:t xml:space="preserve"> e </w:t>
      </w:r>
      <w:proofErr w:type="gramStart"/>
      <w:r w:rsidR="0033024B" w:rsidRPr="0081419D">
        <w:rPr>
          <w:rFonts w:ascii="Times New Roman" w:eastAsia="Times New Roman" w:hAnsi="Times New Roman"/>
          <w:sz w:val="24"/>
          <w:szCs w:val="24"/>
          <w:lang w:eastAsia="pt-BR"/>
        </w:rPr>
        <w:t>reprodutibilidade fornecidos nos métodos relacionados neste Regulamento</w:t>
      </w:r>
      <w:proofErr w:type="gramEnd"/>
      <w:r w:rsidR="0033024B" w:rsidRPr="0081419D">
        <w:rPr>
          <w:rFonts w:ascii="Times New Roman" w:eastAsia="Times New Roman" w:hAnsi="Times New Roman"/>
          <w:sz w:val="24"/>
          <w:szCs w:val="24"/>
          <w:lang w:eastAsia="pt-BR"/>
        </w:rPr>
        <w:t xml:space="preserve"> devem ser usados </w:t>
      </w:r>
      <w:r w:rsidR="0033024B">
        <w:rPr>
          <w:rFonts w:ascii="Times New Roman" w:eastAsia="Times New Roman" w:hAnsi="Times New Roman"/>
          <w:sz w:val="24"/>
          <w:szCs w:val="24"/>
          <w:lang w:eastAsia="pt-BR"/>
        </w:rPr>
        <w:t>apenas</w:t>
      </w:r>
      <w:r w:rsidR="0033024B" w:rsidRPr="0081419D">
        <w:rPr>
          <w:rFonts w:ascii="Times New Roman" w:eastAsia="Times New Roman" w:hAnsi="Times New Roman"/>
          <w:sz w:val="24"/>
          <w:szCs w:val="24"/>
          <w:lang w:eastAsia="pt-BR"/>
        </w:rPr>
        <w:t xml:space="preserve"> como guia para aceitação das determinações em duplicata do ensaio</w:t>
      </w:r>
      <w:r w:rsidR="0033024B">
        <w:rPr>
          <w:rFonts w:ascii="Times New Roman" w:eastAsia="Times New Roman" w:hAnsi="Times New Roman"/>
          <w:sz w:val="24"/>
          <w:szCs w:val="24"/>
          <w:lang w:eastAsia="pt-BR"/>
        </w:rPr>
        <w:t>.</w:t>
      </w:r>
      <w:r w:rsidR="0033024B" w:rsidRPr="0081419D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33024B">
        <w:rPr>
          <w:rFonts w:ascii="Times New Roman" w:eastAsia="Times New Roman" w:hAnsi="Times New Roman"/>
          <w:sz w:val="24"/>
          <w:szCs w:val="24"/>
          <w:lang w:eastAsia="pt-BR"/>
        </w:rPr>
        <w:t>Em nenhuma hipótese poderão ser</w:t>
      </w:r>
      <w:r w:rsidR="0033024B" w:rsidRPr="0081419D">
        <w:rPr>
          <w:rFonts w:ascii="Times New Roman" w:eastAsia="Times New Roman" w:hAnsi="Times New Roman"/>
          <w:sz w:val="24"/>
          <w:szCs w:val="24"/>
          <w:lang w:eastAsia="pt-BR"/>
        </w:rPr>
        <w:t xml:space="preserve"> considerados como tolerância</w:t>
      </w:r>
      <w:r w:rsidR="0033024B">
        <w:rPr>
          <w:rFonts w:ascii="Times New Roman" w:eastAsia="Times New Roman" w:hAnsi="Times New Roman"/>
          <w:sz w:val="24"/>
          <w:szCs w:val="24"/>
          <w:lang w:eastAsia="pt-BR"/>
        </w:rPr>
        <w:t>s</w:t>
      </w:r>
      <w:r w:rsidR="0033024B" w:rsidRPr="0081419D">
        <w:rPr>
          <w:rFonts w:ascii="Times New Roman" w:eastAsia="Times New Roman" w:hAnsi="Times New Roman"/>
          <w:sz w:val="24"/>
          <w:szCs w:val="24"/>
          <w:lang w:eastAsia="pt-BR"/>
        </w:rPr>
        <w:t xml:space="preserve"> </w:t>
      </w:r>
      <w:r w:rsidR="0033024B">
        <w:rPr>
          <w:rFonts w:ascii="Times New Roman" w:eastAsia="Times New Roman" w:hAnsi="Times New Roman"/>
          <w:sz w:val="24"/>
          <w:szCs w:val="24"/>
          <w:lang w:eastAsia="pt-BR"/>
        </w:rPr>
        <w:t>aplicáveis</w:t>
      </w:r>
      <w:r w:rsidR="0033024B" w:rsidRPr="0081419D">
        <w:rPr>
          <w:rFonts w:ascii="Times New Roman" w:eastAsia="Times New Roman" w:hAnsi="Times New Roman"/>
          <w:sz w:val="24"/>
          <w:szCs w:val="24"/>
          <w:lang w:eastAsia="pt-BR"/>
        </w:rPr>
        <w:t xml:space="preserve"> aos limites especificados.</w:t>
      </w:r>
    </w:p>
    <w:p w:rsidR="00907F17" w:rsidRPr="0081419D" w:rsidRDefault="00907F17" w:rsidP="00907F17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análise deverá ser realizada em amostra representativa do produto, coletada segundo o método NBR 14883 - Petróleo e produtos de petróleo - Amostragem manual ou ASTM D4057 -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Practice</w:t>
      </w:r>
      <w:proofErr w:type="spellEnd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for Manual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Sampling</w:t>
      </w:r>
      <w:proofErr w:type="spellEnd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of</w:t>
      </w:r>
      <w:proofErr w:type="spellEnd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Petroleum</w:t>
      </w:r>
      <w:proofErr w:type="spellEnd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and</w:t>
      </w:r>
      <w:proofErr w:type="spellEnd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Petroleum</w:t>
      </w:r>
      <w:proofErr w:type="spellEnd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 </w:t>
      </w:r>
      <w:proofErr w:type="spellStart"/>
      <w:r w:rsidR="00B6587C" w:rsidRPr="00B6587C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>Products</w:t>
      </w:r>
      <w:proofErr w:type="spellEnd"/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907F17" w:rsidRDefault="00907F17" w:rsidP="00907F17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As características incluídas na Tabela de Especificaç</w:t>
      </w:r>
      <w:r w:rsidR="001004FD">
        <w:rPr>
          <w:rFonts w:ascii="Times New Roman" w:eastAsia="Times New Roman" w:hAnsi="Times New Roman" w:cs="Times New Roman"/>
          <w:sz w:val="24"/>
          <w:szCs w:val="24"/>
          <w:lang w:eastAsia="pt-BR"/>
        </w:rPr>
        <w:t>ão</w:t>
      </w: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deverão ser determinadas de acordo com a publicação mais recente dos </w:t>
      </w:r>
      <w:r w:rsidRPr="003E2457">
        <w:rPr>
          <w:rFonts w:ascii="Times New Roman" w:eastAsia="Times New Roman" w:hAnsi="Times New Roman" w:cs="Times New Roman"/>
          <w:sz w:val="24"/>
          <w:szCs w:val="24"/>
          <w:lang w:eastAsia="pt-BR"/>
        </w:rPr>
        <w:t>seguintes métodos de ensaio</w:t>
      </w:r>
      <w:r w:rsidR="00B51705" w:rsidRPr="003E245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B51705" w:rsidRPr="003E2457">
        <w:rPr>
          <w:rFonts w:ascii="Times New Roman" w:eastAsia="Times New Roman" w:hAnsi="Times New Roman" w:cs="Times New Roman" w:hint="eastAsia"/>
          <w:sz w:val="24"/>
          <w:szCs w:val="24"/>
          <w:lang w:eastAsia="pt-BR"/>
        </w:rPr>
        <w:t>com exceção ao método proposto pela norma EN 12662, para o qual deve ser utilizada a versão de 1998 ou 2008:</w:t>
      </w:r>
    </w:p>
    <w:p w:rsidR="00907F17" w:rsidRPr="0081419D" w:rsidRDefault="00907F17" w:rsidP="00907F17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07F17" w:rsidRDefault="00907F17" w:rsidP="009D0BEB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Tabela I - Métodos ABNT</w:t>
      </w:r>
    </w:p>
    <w:tbl>
      <w:tblPr>
        <w:tblStyle w:val="Tabelacomgrade"/>
        <w:tblW w:w="0" w:type="auto"/>
        <w:tblLook w:val="04A0"/>
      </w:tblPr>
      <w:tblGrid>
        <w:gridCol w:w="1433"/>
        <w:gridCol w:w="8857"/>
      </w:tblGrid>
      <w:tr w:rsidR="00907F17" w:rsidRPr="00E51CDB" w:rsidTr="000F531C">
        <w:trPr>
          <w:trHeight w:val="397"/>
        </w:trPr>
        <w:tc>
          <w:tcPr>
            <w:tcW w:w="1433" w:type="dxa"/>
            <w:hideMark/>
          </w:tcPr>
          <w:p w:rsidR="00907F17" w:rsidRPr="00E51CDB" w:rsidRDefault="00907F17" w:rsidP="0044570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MÉTODO</w:t>
            </w:r>
          </w:p>
        </w:tc>
        <w:tc>
          <w:tcPr>
            <w:tcW w:w="8857" w:type="dxa"/>
            <w:hideMark/>
          </w:tcPr>
          <w:p w:rsidR="00907F17" w:rsidRPr="00E51CDB" w:rsidRDefault="00907F17" w:rsidP="00445702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TÍTULO</w:t>
            </w:r>
          </w:p>
        </w:tc>
      </w:tr>
      <w:tr w:rsidR="00907F17" w:rsidRPr="00E51CDB" w:rsidTr="000F531C">
        <w:trPr>
          <w:trHeight w:val="542"/>
        </w:trPr>
        <w:tc>
          <w:tcPr>
            <w:tcW w:w="1433" w:type="dxa"/>
            <w:hideMark/>
          </w:tcPr>
          <w:p w:rsidR="00907F17" w:rsidRPr="00E51CDB" w:rsidRDefault="00907F17" w:rsidP="000F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NBR 7148 </w:t>
            </w:r>
          </w:p>
        </w:tc>
        <w:tc>
          <w:tcPr>
            <w:tcW w:w="8857" w:type="dxa"/>
            <w:hideMark/>
          </w:tcPr>
          <w:p w:rsidR="009D0BEB" w:rsidRDefault="00907F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Petróleo e produtos de petróleo - Determinação da massa específica, densidade relativa e ºAPI - Método do </w:t>
            </w:r>
            <w:proofErr w:type="spellStart"/>
            <w:proofErr w:type="gramStart"/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densímetro</w:t>
            </w:r>
            <w:proofErr w:type="spellEnd"/>
            <w:proofErr w:type="gramEnd"/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907F17" w:rsidRPr="00E51CDB" w:rsidTr="000F531C">
        <w:trPr>
          <w:trHeight w:val="402"/>
        </w:trPr>
        <w:tc>
          <w:tcPr>
            <w:tcW w:w="1433" w:type="dxa"/>
            <w:hideMark/>
          </w:tcPr>
          <w:p w:rsidR="00907F17" w:rsidRPr="00E51CDB" w:rsidRDefault="00907F17" w:rsidP="000F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NBR 7974 </w:t>
            </w:r>
          </w:p>
        </w:tc>
        <w:tc>
          <w:tcPr>
            <w:tcW w:w="8857" w:type="dxa"/>
            <w:hideMark/>
          </w:tcPr>
          <w:p w:rsidR="009D0BEB" w:rsidRDefault="00907F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Produtos de petróleo - Determinação do ponto de fulgor pelo vaso fechado </w:t>
            </w:r>
            <w:proofErr w:type="spellStart"/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Tag</w:t>
            </w:r>
            <w:proofErr w:type="spellEnd"/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907F17" w:rsidRPr="00E51CDB" w:rsidTr="000F531C">
        <w:trPr>
          <w:trHeight w:val="431"/>
        </w:trPr>
        <w:tc>
          <w:tcPr>
            <w:tcW w:w="1433" w:type="dxa"/>
            <w:hideMark/>
          </w:tcPr>
          <w:p w:rsidR="00907F17" w:rsidRPr="00E51CDB" w:rsidRDefault="00907F17" w:rsidP="000F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NBR 9619 </w:t>
            </w:r>
          </w:p>
        </w:tc>
        <w:tc>
          <w:tcPr>
            <w:tcW w:w="8857" w:type="dxa"/>
            <w:hideMark/>
          </w:tcPr>
          <w:p w:rsidR="009D0BEB" w:rsidRDefault="00907F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Produtos de petróleo - Destilação à pressão atmosférica </w:t>
            </w:r>
          </w:p>
        </w:tc>
      </w:tr>
      <w:tr w:rsidR="00907F17" w:rsidRPr="00E51CDB" w:rsidTr="000F531C">
        <w:trPr>
          <w:trHeight w:val="400"/>
        </w:trPr>
        <w:tc>
          <w:tcPr>
            <w:tcW w:w="1433" w:type="dxa"/>
            <w:hideMark/>
          </w:tcPr>
          <w:p w:rsidR="00907F17" w:rsidRPr="00E51CDB" w:rsidRDefault="00907F17" w:rsidP="000F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NBR 9842 </w:t>
            </w:r>
          </w:p>
        </w:tc>
        <w:tc>
          <w:tcPr>
            <w:tcW w:w="8857" w:type="dxa"/>
            <w:hideMark/>
          </w:tcPr>
          <w:p w:rsidR="009D0BEB" w:rsidRDefault="00907F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Produtos de petróleo - Determinação do teor de cinzas </w:t>
            </w:r>
          </w:p>
        </w:tc>
      </w:tr>
      <w:tr w:rsidR="00907F17" w:rsidRPr="00E51CDB" w:rsidTr="000F531C">
        <w:trPr>
          <w:trHeight w:val="683"/>
        </w:trPr>
        <w:tc>
          <w:tcPr>
            <w:tcW w:w="1433" w:type="dxa"/>
            <w:hideMark/>
          </w:tcPr>
          <w:p w:rsidR="00907F17" w:rsidRPr="00E51CDB" w:rsidRDefault="00907F17" w:rsidP="000F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NBR 10441 </w:t>
            </w:r>
          </w:p>
        </w:tc>
        <w:tc>
          <w:tcPr>
            <w:tcW w:w="8857" w:type="dxa"/>
            <w:hideMark/>
          </w:tcPr>
          <w:p w:rsidR="009D0BEB" w:rsidRDefault="00907F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Produtos de petróleo - Líquidos transparentes e opacos - Determinação da viscosidade cinemática e cálculo da viscosidade dinâmica </w:t>
            </w:r>
          </w:p>
        </w:tc>
      </w:tr>
      <w:tr w:rsidR="00907F17" w:rsidRPr="00E51CDB" w:rsidTr="000F531C">
        <w:trPr>
          <w:trHeight w:val="721"/>
        </w:trPr>
        <w:tc>
          <w:tcPr>
            <w:tcW w:w="1433" w:type="dxa"/>
            <w:hideMark/>
          </w:tcPr>
          <w:p w:rsidR="00907F17" w:rsidRPr="00E51CDB" w:rsidRDefault="00907F17" w:rsidP="000F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NBR 14065 </w:t>
            </w:r>
          </w:p>
        </w:tc>
        <w:tc>
          <w:tcPr>
            <w:tcW w:w="8857" w:type="dxa"/>
            <w:hideMark/>
          </w:tcPr>
          <w:p w:rsidR="009D0BEB" w:rsidRDefault="00907F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Destilados de petróleo e óleos viscosos - Determinação da massa específica e da densidade relativa pelo </w:t>
            </w:r>
            <w:proofErr w:type="spellStart"/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densímetro</w:t>
            </w:r>
            <w:proofErr w:type="spellEnd"/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digital </w:t>
            </w:r>
          </w:p>
        </w:tc>
      </w:tr>
      <w:tr w:rsidR="00907F17" w:rsidRPr="00E51CDB" w:rsidTr="000F531C">
        <w:trPr>
          <w:trHeight w:val="552"/>
        </w:trPr>
        <w:tc>
          <w:tcPr>
            <w:tcW w:w="1433" w:type="dxa"/>
            <w:hideMark/>
          </w:tcPr>
          <w:p w:rsidR="00907F17" w:rsidRPr="00E51CDB" w:rsidRDefault="00907F17" w:rsidP="000F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NBR 14248 </w:t>
            </w:r>
          </w:p>
        </w:tc>
        <w:tc>
          <w:tcPr>
            <w:tcW w:w="8857" w:type="dxa"/>
            <w:hideMark/>
          </w:tcPr>
          <w:p w:rsidR="009D0BEB" w:rsidRDefault="00907F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Produtos de petróleo - Determinação do número de acidez e </w:t>
            </w:r>
            <w:proofErr w:type="spellStart"/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basicidade</w:t>
            </w:r>
            <w:proofErr w:type="spellEnd"/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- Método do indicador </w:t>
            </w:r>
          </w:p>
        </w:tc>
      </w:tr>
      <w:tr w:rsidR="00907F17" w:rsidRPr="00E51CDB" w:rsidTr="000F531C">
        <w:trPr>
          <w:trHeight w:val="427"/>
        </w:trPr>
        <w:tc>
          <w:tcPr>
            <w:tcW w:w="1433" w:type="dxa"/>
            <w:hideMark/>
          </w:tcPr>
          <w:p w:rsidR="00907F17" w:rsidRPr="00E51CDB" w:rsidRDefault="00907F1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NBR 14318 </w:t>
            </w:r>
          </w:p>
        </w:tc>
        <w:tc>
          <w:tcPr>
            <w:tcW w:w="8857" w:type="dxa"/>
            <w:hideMark/>
          </w:tcPr>
          <w:p w:rsidR="009D0BEB" w:rsidRDefault="00907F1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Produtos de petróleo - Determinação do resíduo de carbono </w:t>
            </w:r>
            <w:proofErr w:type="spellStart"/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Ramsbottom</w:t>
            </w:r>
            <w:proofErr w:type="spellEnd"/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907F17" w:rsidRPr="00E51CDB" w:rsidTr="000F531C">
        <w:trPr>
          <w:trHeight w:val="419"/>
        </w:trPr>
        <w:tc>
          <w:tcPr>
            <w:tcW w:w="1433" w:type="dxa"/>
            <w:hideMark/>
          </w:tcPr>
          <w:p w:rsidR="00907F17" w:rsidRPr="00E51CDB" w:rsidRDefault="00907F1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NBR 14359 </w:t>
            </w:r>
          </w:p>
        </w:tc>
        <w:tc>
          <w:tcPr>
            <w:tcW w:w="8857" w:type="dxa"/>
            <w:hideMark/>
          </w:tcPr>
          <w:p w:rsidR="009D0BEB" w:rsidRDefault="00907F1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Produtos de petróleo - Determinação da </w:t>
            </w:r>
            <w:proofErr w:type="spellStart"/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corrosividade</w:t>
            </w:r>
            <w:proofErr w:type="spellEnd"/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- Método da lâmina de cobre </w:t>
            </w:r>
          </w:p>
        </w:tc>
      </w:tr>
      <w:tr w:rsidR="00CE7E57" w:rsidRPr="00E51CDB" w:rsidTr="000F531C">
        <w:trPr>
          <w:trHeight w:val="419"/>
        </w:trPr>
        <w:tc>
          <w:tcPr>
            <w:tcW w:w="1433" w:type="dxa"/>
            <w:hideMark/>
          </w:tcPr>
          <w:p w:rsidR="00CE7E57" w:rsidRPr="00E51CDB" w:rsidRDefault="00CE7E5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E7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NBR 14483</w:t>
            </w:r>
          </w:p>
        </w:tc>
        <w:tc>
          <w:tcPr>
            <w:tcW w:w="8857" w:type="dxa"/>
            <w:hideMark/>
          </w:tcPr>
          <w:p w:rsidR="00CE7E57" w:rsidRPr="00CE7E57" w:rsidRDefault="00CE7E57" w:rsidP="00CE7E57">
            <w:pPr>
              <w:pStyle w:val="Tabela-Texto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7E5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Produtos de petróleo - Determinação da cor - Método do colorímetro ASTM </w:t>
            </w:r>
          </w:p>
          <w:p w:rsidR="00CE7E57" w:rsidRPr="00E51CDB" w:rsidRDefault="00CE7E5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907F17" w:rsidRPr="00E51CDB" w:rsidTr="000F531C">
        <w:trPr>
          <w:trHeight w:val="559"/>
        </w:trPr>
        <w:tc>
          <w:tcPr>
            <w:tcW w:w="1433" w:type="dxa"/>
            <w:hideMark/>
          </w:tcPr>
          <w:p w:rsidR="00907F17" w:rsidRPr="00E51CDB" w:rsidRDefault="00907F17" w:rsidP="000F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 xml:space="preserve">NBR 14598 </w:t>
            </w:r>
          </w:p>
        </w:tc>
        <w:tc>
          <w:tcPr>
            <w:tcW w:w="8857" w:type="dxa"/>
            <w:hideMark/>
          </w:tcPr>
          <w:p w:rsidR="009D0BEB" w:rsidRDefault="00907F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Produtos de petróleo - Determinação do ponto de fulgor pelo aparelho de vaso fechado </w:t>
            </w:r>
            <w:proofErr w:type="spellStart"/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Pensky-Martens</w:t>
            </w:r>
            <w:proofErr w:type="spellEnd"/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907F17" w:rsidRPr="00E51CDB" w:rsidTr="000F531C">
        <w:trPr>
          <w:trHeight w:val="425"/>
        </w:trPr>
        <w:tc>
          <w:tcPr>
            <w:tcW w:w="1433" w:type="dxa"/>
            <w:hideMark/>
          </w:tcPr>
          <w:p w:rsidR="00907F17" w:rsidRPr="00E51CDB" w:rsidRDefault="00907F17" w:rsidP="000F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NBR 14747 </w:t>
            </w:r>
          </w:p>
        </w:tc>
        <w:tc>
          <w:tcPr>
            <w:tcW w:w="8857" w:type="dxa"/>
            <w:hideMark/>
          </w:tcPr>
          <w:p w:rsidR="009D0BEB" w:rsidRDefault="00907F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Óleo diesel - Determinação do ponto de entupimento de filtro a frio </w:t>
            </w:r>
          </w:p>
        </w:tc>
      </w:tr>
      <w:tr w:rsidR="00907F17" w:rsidRPr="00E51CDB" w:rsidTr="000F531C">
        <w:trPr>
          <w:trHeight w:val="559"/>
        </w:trPr>
        <w:tc>
          <w:tcPr>
            <w:tcW w:w="1433" w:type="dxa"/>
            <w:hideMark/>
          </w:tcPr>
          <w:p w:rsidR="00907F17" w:rsidRPr="00E51CDB" w:rsidRDefault="00907F17" w:rsidP="000F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NBR 15568 </w:t>
            </w:r>
          </w:p>
        </w:tc>
        <w:tc>
          <w:tcPr>
            <w:tcW w:w="8857" w:type="dxa"/>
            <w:hideMark/>
          </w:tcPr>
          <w:p w:rsidR="009D0BEB" w:rsidRDefault="00907F1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Biodiesel - Determinação do teor de biodiesel em óleo diesel por espectroscopia na região do infravermelho médio</w:t>
            </w:r>
          </w:p>
        </w:tc>
      </w:tr>
    </w:tbl>
    <w:p w:rsidR="00BB5714" w:rsidRDefault="00BB5714" w:rsidP="009D0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07F17" w:rsidRPr="0081419D" w:rsidRDefault="00907F17" w:rsidP="009D0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Tabela II - Métodos ASTM</w:t>
      </w:r>
    </w:p>
    <w:tbl>
      <w:tblPr>
        <w:tblStyle w:val="Tabelacomgrade"/>
        <w:tblW w:w="10363" w:type="dxa"/>
        <w:tblLook w:val="04A0"/>
      </w:tblPr>
      <w:tblGrid>
        <w:gridCol w:w="1433"/>
        <w:gridCol w:w="8930"/>
      </w:tblGrid>
      <w:tr w:rsidR="00907F17" w:rsidRPr="00E51CDB" w:rsidTr="000F531C">
        <w:trPr>
          <w:trHeight w:val="330"/>
        </w:trPr>
        <w:tc>
          <w:tcPr>
            <w:tcW w:w="1433" w:type="dxa"/>
            <w:hideMark/>
          </w:tcPr>
          <w:p w:rsidR="00907F17" w:rsidRPr="00E51CDB" w:rsidRDefault="00907F17" w:rsidP="000F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MÉTODO</w:t>
            </w:r>
          </w:p>
        </w:tc>
        <w:tc>
          <w:tcPr>
            <w:tcW w:w="8930" w:type="dxa"/>
            <w:hideMark/>
          </w:tcPr>
          <w:p w:rsidR="00907F17" w:rsidRPr="00E51CDB" w:rsidRDefault="00907F17" w:rsidP="000F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TÍTULO</w:t>
            </w:r>
          </w:p>
        </w:tc>
      </w:tr>
      <w:tr w:rsidR="00907F17" w:rsidRPr="006F22D6" w:rsidTr="000F531C">
        <w:trPr>
          <w:trHeight w:val="405"/>
        </w:trPr>
        <w:tc>
          <w:tcPr>
            <w:tcW w:w="1433" w:type="dxa"/>
            <w:hideMark/>
          </w:tcPr>
          <w:p w:rsidR="00907F17" w:rsidRPr="00E51CDB" w:rsidRDefault="00907F1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D56 </w:t>
            </w:r>
          </w:p>
        </w:tc>
        <w:tc>
          <w:tcPr>
            <w:tcW w:w="8930" w:type="dxa"/>
            <w:hideMark/>
          </w:tcPr>
          <w:p w:rsidR="009D0BEB" w:rsidRPr="00410787" w:rsidRDefault="00907F17" w:rsidP="00CE7E57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</w:pPr>
            <w:r w:rsidRPr="004107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 xml:space="preserve">Flash Point by Tag Closed Cup Tester </w:t>
            </w:r>
          </w:p>
        </w:tc>
      </w:tr>
      <w:tr w:rsidR="00907F17" w:rsidRPr="006F22D6" w:rsidTr="000F531C">
        <w:trPr>
          <w:trHeight w:val="405"/>
        </w:trPr>
        <w:tc>
          <w:tcPr>
            <w:tcW w:w="1433" w:type="dxa"/>
            <w:hideMark/>
          </w:tcPr>
          <w:p w:rsidR="00907F17" w:rsidRPr="00E51CDB" w:rsidRDefault="00907F1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D86 </w:t>
            </w:r>
          </w:p>
        </w:tc>
        <w:tc>
          <w:tcPr>
            <w:tcW w:w="8930" w:type="dxa"/>
            <w:hideMark/>
          </w:tcPr>
          <w:p w:rsidR="009D0BEB" w:rsidRPr="00410787" w:rsidRDefault="00907F17" w:rsidP="00CE7E57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</w:pPr>
            <w:r w:rsidRPr="004107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 xml:space="preserve">Distillation of Petroleum Products at Atmospheric Pressure </w:t>
            </w:r>
          </w:p>
        </w:tc>
      </w:tr>
      <w:tr w:rsidR="00907F17" w:rsidRPr="006F22D6" w:rsidTr="000F531C">
        <w:trPr>
          <w:trHeight w:val="435"/>
        </w:trPr>
        <w:tc>
          <w:tcPr>
            <w:tcW w:w="1433" w:type="dxa"/>
            <w:hideMark/>
          </w:tcPr>
          <w:p w:rsidR="00907F17" w:rsidRPr="00E51CDB" w:rsidRDefault="00907F1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D93 </w:t>
            </w:r>
          </w:p>
        </w:tc>
        <w:tc>
          <w:tcPr>
            <w:tcW w:w="8930" w:type="dxa"/>
            <w:hideMark/>
          </w:tcPr>
          <w:p w:rsidR="009D0BEB" w:rsidRPr="00410787" w:rsidRDefault="00907F17" w:rsidP="00CE7E57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</w:pPr>
            <w:r w:rsidRPr="004107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 xml:space="preserve">Flash Point by </w:t>
            </w:r>
            <w:proofErr w:type="spellStart"/>
            <w:r w:rsidRPr="004107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>Pensky</w:t>
            </w:r>
            <w:proofErr w:type="spellEnd"/>
            <w:r w:rsidRPr="004107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 xml:space="preserve">-Martens Closed Cup Tester </w:t>
            </w:r>
          </w:p>
        </w:tc>
      </w:tr>
      <w:tr w:rsidR="00907F17" w:rsidRPr="006F22D6" w:rsidTr="000F531C">
        <w:trPr>
          <w:trHeight w:val="408"/>
        </w:trPr>
        <w:tc>
          <w:tcPr>
            <w:tcW w:w="1433" w:type="dxa"/>
            <w:hideMark/>
          </w:tcPr>
          <w:p w:rsidR="00907F17" w:rsidRPr="00E51CDB" w:rsidRDefault="00907F1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D130 </w:t>
            </w:r>
          </w:p>
        </w:tc>
        <w:tc>
          <w:tcPr>
            <w:tcW w:w="8930" w:type="dxa"/>
            <w:hideMark/>
          </w:tcPr>
          <w:p w:rsidR="009D0BEB" w:rsidRPr="00410787" w:rsidRDefault="00907F17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Corrosiveness to Copper from Petroleum Products by Copper Strip Test </w:t>
            </w:r>
          </w:p>
        </w:tc>
      </w:tr>
      <w:tr w:rsidR="00907F17" w:rsidRPr="006F22D6" w:rsidTr="000F531C">
        <w:trPr>
          <w:trHeight w:val="555"/>
        </w:trPr>
        <w:tc>
          <w:tcPr>
            <w:tcW w:w="1433" w:type="dxa"/>
            <w:hideMark/>
          </w:tcPr>
          <w:p w:rsidR="00907F17" w:rsidRPr="00E51CDB" w:rsidRDefault="00907F1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D445 </w:t>
            </w:r>
          </w:p>
        </w:tc>
        <w:tc>
          <w:tcPr>
            <w:tcW w:w="8930" w:type="dxa"/>
            <w:hideMark/>
          </w:tcPr>
          <w:p w:rsidR="009D0BEB" w:rsidRPr="00410787" w:rsidRDefault="00907F17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Kinematic Viscosity of Transparent and Opaque Liquids (and Calculation of Dynamic Viscosity) </w:t>
            </w:r>
          </w:p>
        </w:tc>
      </w:tr>
      <w:tr w:rsidR="00907F17" w:rsidRPr="00E51CDB" w:rsidTr="000F531C">
        <w:trPr>
          <w:trHeight w:val="330"/>
        </w:trPr>
        <w:tc>
          <w:tcPr>
            <w:tcW w:w="1433" w:type="dxa"/>
            <w:hideMark/>
          </w:tcPr>
          <w:p w:rsidR="00907F17" w:rsidRPr="00E51CDB" w:rsidRDefault="00907F1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D482 </w:t>
            </w:r>
          </w:p>
        </w:tc>
        <w:tc>
          <w:tcPr>
            <w:tcW w:w="8930" w:type="dxa"/>
            <w:hideMark/>
          </w:tcPr>
          <w:p w:rsidR="009D0BEB" w:rsidRPr="00410787" w:rsidRDefault="00907F17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proofErr w:type="spellStart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Ash</w:t>
            </w:r>
            <w:proofErr w:type="spellEnd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from</w:t>
            </w:r>
            <w:proofErr w:type="spellEnd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Petroleum</w:t>
            </w:r>
            <w:proofErr w:type="spellEnd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Products</w:t>
            </w:r>
            <w:proofErr w:type="spellEnd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</w:tr>
      <w:tr w:rsidR="00907F17" w:rsidRPr="006F22D6" w:rsidTr="000F531C">
        <w:trPr>
          <w:trHeight w:val="458"/>
        </w:trPr>
        <w:tc>
          <w:tcPr>
            <w:tcW w:w="1433" w:type="dxa"/>
            <w:hideMark/>
          </w:tcPr>
          <w:p w:rsidR="00907F17" w:rsidRPr="00E51CDB" w:rsidRDefault="00907F1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D524 </w:t>
            </w:r>
          </w:p>
        </w:tc>
        <w:tc>
          <w:tcPr>
            <w:tcW w:w="8930" w:type="dxa"/>
            <w:hideMark/>
          </w:tcPr>
          <w:p w:rsidR="009D0BEB" w:rsidRPr="00410787" w:rsidRDefault="00907F17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Ramsbottom</w:t>
            </w:r>
            <w:proofErr w:type="spellEnd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 Carbon Residue of Petroleum Products </w:t>
            </w:r>
          </w:p>
        </w:tc>
      </w:tr>
      <w:tr w:rsidR="00CE7E57" w:rsidRPr="006F22D6" w:rsidTr="000F531C">
        <w:trPr>
          <w:trHeight w:val="458"/>
        </w:trPr>
        <w:tc>
          <w:tcPr>
            <w:tcW w:w="1433" w:type="dxa"/>
            <w:hideMark/>
          </w:tcPr>
          <w:p w:rsidR="00CE7E57" w:rsidRPr="00E51CDB" w:rsidRDefault="00CE7E5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E7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D613</w:t>
            </w:r>
          </w:p>
        </w:tc>
        <w:tc>
          <w:tcPr>
            <w:tcW w:w="8930" w:type="dxa"/>
            <w:hideMark/>
          </w:tcPr>
          <w:p w:rsidR="00CE7E57" w:rsidRPr="00410787" w:rsidRDefault="00CE7E57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Cetane</w:t>
            </w:r>
            <w:proofErr w:type="spellEnd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 Number of Diesel Fuel Oil </w:t>
            </w:r>
          </w:p>
          <w:p w:rsidR="00CE7E57" w:rsidRPr="00410787" w:rsidRDefault="00CE7E57" w:rsidP="00CE7E57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</w:pPr>
          </w:p>
        </w:tc>
      </w:tr>
      <w:tr w:rsidR="00907F17" w:rsidRPr="006F22D6" w:rsidTr="000F531C">
        <w:trPr>
          <w:trHeight w:val="536"/>
        </w:trPr>
        <w:tc>
          <w:tcPr>
            <w:tcW w:w="1433" w:type="dxa"/>
            <w:hideMark/>
          </w:tcPr>
          <w:p w:rsidR="00907F17" w:rsidRPr="00E51CDB" w:rsidRDefault="00907F1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D664</w:t>
            </w:r>
          </w:p>
        </w:tc>
        <w:tc>
          <w:tcPr>
            <w:tcW w:w="8930" w:type="dxa"/>
            <w:hideMark/>
          </w:tcPr>
          <w:p w:rsidR="009D0BEB" w:rsidRPr="00410787" w:rsidRDefault="00907F17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Acid Number of Petroleum Products by </w:t>
            </w:r>
            <w:proofErr w:type="spellStart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Potentiometric</w:t>
            </w:r>
            <w:proofErr w:type="spellEnd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 Titration</w:t>
            </w:r>
          </w:p>
        </w:tc>
      </w:tr>
      <w:tr w:rsidR="0057665E" w:rsidRPr="006F22D6" w:rsidTr="000F531C">
        <w:trPr>
          <w:trHeight w:val="536"/>
        </w:trPr>
        <w:tc>
          <w:tcPr>
            <w:tcW w:w="1433" w:type="dxa"/>
            <w:hideMark/>
          </w:tcPr>
          <w:p w:rsidR="0057665E" w:rsidRPr="00E51CDB" w:rsidRDefault="0057665E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D1160</w:t>
            </w:r>
          </w:p>
        </w:tc>
        <w:tc>
          <w:tcPr>
            <w:tcW w:w="8930" w:type="dxa"/>
            <w:hideMark/>
          </w:tcPr>
          <w:p w:rsidR="009D0BEB" w:rsidRPr="00410787" w:rsidRDefault="00762004" w:rsidP="00CE7E5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</w:pPr>
            <w:r w:rsidRPr="004107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>Distillation of Petroleum Products at Reduced Pressure</w:t>
            </w:r>
          </w:p>
        </w:tc>
      </w:tr>
      <w:tr w:rsidR="00907F17" w:rsidRPr="006F22D6" w:rsidTr="000F531C">
        <w:trPr>
          <w:trHeight w:val="735"/>
        </w:trPr>
        <w:tc>
          <w:tcPr>
            <w:tcW w:w="1433" w:type="dxa"/>
            <w:hideMark/>
          </w:tcPr>
          <w:p w:rsidR="00907F17" w:rsidRPr="00E51CDB" w:rsidRDefault="00907F1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D1298 </w:t>
            </w:r>
          </w:p>
        </w:tc>
        <w:tc>
          <w:tcPr>
            <w:tcW w:w="8930" w:type="dxa"/>
            <w:hideMark/>
          </w:tcPr>
          <w:p w:rsidR="009D0BEB" w:rsidRPr="00410787" w:rsidRDefault="00907F17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Density, Relative Density (Specific Gravity), or API Gravity of Crude Petroleum and Liquid Petroleum Products by Hydrometer Method </w:t>
            </w:r>
          </w:p>
        </w:tc>
      </w:tr>
      <w:tr w:rsidR="00CE7E57" w:rsidRPr="00853AE7" w:rsidTr="000F531C">
        <w:trPr>
          <w:trHeight w:val="735"/>
        </w:trPr>
        <w:tc>
          <w:tcPr>
            <w:tcW w:w="1433" w:type="dxa"/>
            <w:hideMark/>
          </w:tcPr>
          <w:p w:rsidR="00CE7E57" w:rsidRPr="00E51CDB" w:rsidRDefault="00CE7E5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E7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D1500</w:t>
            </w:r>
          </w:p>
        </w:tc>
        <w:tc>
          <w:tcPr>
            <w:tcW w:w="8930" w:type="dxa"/>
            <w:hideMark/>
          </w:tcPr>
          <w:p w:rsidR="00CE7E57" w:rsidRPr="00410787" w:rsidRDefault="00CE7E57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ASTM </w:t>
            </w:r>
            <w:proofErr w:type="spellStart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Color</w:t>
            </w:r>
            <w:proofErr w:type="spellEnd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of</w:t>
            </w:r>
            <w:proofErr w:type="spellEnd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Petroleum</w:t>
            </w:r>
            <w:proofErr w:type="spellEnd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Products</w:t>
            </w:r>
            <w:proofErr w:type="spellEnd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:rsidR="00CE7E57" w:rsidRPr="00410787" w:rsidRDefault="00CE7E57" w:rsidP="00CE7E57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pt-BR"/>
              </w:rPr>
            </w:pPr>
          </w:p>
        </w:tc>
      </w:tr>
      <w:tr w:rsidR="000F531C" w:rsidRPr="006F22D6" w:rsidTr="000F531C">
        <w:trPr>
          <w:trHeight w:val="433"/>
        </w:trPr>
        <w:tc>
          <w:tcPr>
            <w:tcW w:w="1433" w:type="dxa"/>
            <w:hideMark/>
          </w:tcPr>
          <w:p w:rsidR="000F531C" w:rsidRPr="00CE7E57" w:rsidRDefault="000F531C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E7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D2709 </w:t>
            </w:r>
          </w:p>
        </w:tc>
        <w:tc>
          <w:tcPr>
            <w:tcW w:w="8930" w:type="dxa"/>
            <w:hideMark/>
          </w:tcPr>
          <w:p w:rsidR="009D0BEB" w:rsidRPr="00410787" w:rsidRDefault="000F531C" w:rsidP="00CE7E57">
            <w:pPr>
              <w:pStyle w:val="Tabela-Texto0"/>
              <w:spacing w:before="0" w:after="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Water and Sediment in Middle Distillate Fuels by Centrifuge </w:t>
            </w:r>
          </w:p>
        </w:tc>
      </w:tr>
      <w:tr w:rsidR="000F531C" w:rsidRPr="006F22D6" w:rsidTr="000F531C">
        <w:trPr>
          <w:trHeight w:val="433"/>
        </w:trPr>
        <w:tc>
          <w:tcPr>
            <w:tcW w:w="1433" w:type="dxa"/>
            <w:hideMark/>
          </w:tcPr>
          <w:p w:rsidR="000F531C" w:rsidRPr="00E51CDB" w:rsidRDefault="000F531C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D2622 </w:t>
            </w:r>
          </w:p>
        </w:tc>
        <w:tc>
          <w:tcPr>
            <w:tcW w:w="8930" w:type="dxa"/>
            <w:hideMark/>
          </w:tcPr>
          <w:p w:rsidR="009D0BEB" w:rsidRPr="00410787" w:rsidRDefault="000F531C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Sulfur in Petroleum Products by </w:t>
            </w:r>
            <w:proofErr w:type="spellStart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Wavelenght</w:t>
            </w:r>
            <w:proofErr w:type="spellEnd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 Dispersive X-ray Fluorescence Spectrometry </w:t>
            </w:r>
          </w:p>
        </w:tc>
      </w:tr>
      <w:tr w:rsidR="00CE7E57" w:rsidRPr="006F22D6" w:rsidTr="000F531C">
        <w:trPr>
          <w:trHeight w:val="433"/>
        </w:trPr>
        <w:tc>
          <w:tcPr>
            <w:tcW w:w="1433" w:type="dxa"/>
            <w:hideMark/>
          </w:tcPr>
          <w:p w:rsidR="00CE7E57" w:rsidRPr="00E51CDB" w:rsidRDefault="00CE7E5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E7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D2624</w:t>
            </w:r>
          </w:p>
        </w:tc>
        <w:tc>
          <w:tcPr>
            <w:tcW w:w="8930" w:type="dxa"/>
            <w:hideMark/>
          </w:tcPr>
          <w:p w:rsidR="00CE7E57" w:rsidRPr="00410787" w:rsidRDefault="00CE7E57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Electrical Conductivity of Aviation and Distillate Fuels </w:t>
            </w:r>
          </w:p>
          <w:p w:rsidR="00CE7E57" w:rsidRPr="00410787" w:rsidRDefault="00CE7E57" w:rsidP="00CE7E57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</w:pPr>
          </w:p>
        </w:tc>
      </w:tr>
      <w:tr w:rsidR="000F531C" w:rsidRPr="006F22D6" w:rsidTr="000F531C">
        <w:trPr>
          <w:trHeight w:val="411"/>
        </w:trPr>
        <w:tc>
          <w:tcPr>
            <w:tcW w:w="1433" w:type="dxa"/>
            <w:hideMark/>
          </w:tcPr>
          <w:p w:rsidR="000F531C" w:rsidRPr="00E51CDB" w:rsidRDefault="000F531C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D3828 </w:t>
            </w:r>
          </w:p>
        </w:tc>
        <w:tc>
          <w:tcPr>
            <w:tcW w:w="8930" w:type="dxa"/>
            <w:hideMark/>
          </w:tcPr>
          <w:p w:rsidR="009D0BEB" w:rsidRPr="00410787" w:rsidRDefault="000F531C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Flash Point by Small Scale Closed Cup Tester </w:t>
            </w:r>
          </w:p>
        </w:tc>
      </w:tr>
      <w:tr w:rsidR="000F531C" w:rsidRPr="006F22D6" w:rsidTr="000F531C">
        <w:trPr>
          <w:trHeight w:val="330"/>
        </w:trPr>
        <w:tc>
          <w:tcPr>
            <w:tcW w:w="1433" w:type="dxa"/>
            <w:hideMark/>
          </w:tcPr>
          <w:p w:rsidR="000F531C" w:rsidRPr="00E51CDB" w:rsidRDefault="000F531C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D4052 </w:t>
            </w:r>
          </w:p>
        </w:tc>
        <w:tc>
          <w:tcPr>
            <w:tcW w:w="8930" w:type="dxa"/>
            <w:hideMark/>
          </w:tcPr>
          <w:p w:rsidR="009D0BEB" w:rsidRPr="00410787" w:rsidRDefault="000F531C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Density and Relative Density of Liquids by Digital Density Meter </w:t>
            </w:r>
          </w:p>
        </w:tc>
      </w:tr>
      <w:tr w:rsidR="00CE7E57" w:rsidRPr="006F22D6" w:rsidTr="000F531C">
        <w:trPr>
          <w:trHeight w:val="330"/>
        </w:trPr>
        <w:tc>
          <w:tcPr>
            <w:tcW w:w="1433" w:type="dxa"/>
            <w:hideMark/>
          </w:tcPr>
          <w:p w:rsidR="00CE7E57" w:rsidRPr="00E51CDB" w:rsidRDefault="00CE7E5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E7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D4308</w:t>
            </w:r>
          </w:p>
        </w:tc>
        <w:tc>
          <w:tcPr>
            <w:tcW w:w="8930" w:type="dxa"/>
            <w:hideMark/>
          </w:tcPr>
          <w:p w:rsidR="00CE7E57" w:rsidRPr="00410787" w:rsidRDefault="00CE7E57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Electrical Conductivity of Liquid Hydrocarbons by Precision Meter </w:t>
            </w:r>
          </w:p>
          <w:p w:rsidR="00CE7E57" w:rsidRPr="00410787" w:rsidRDefault="00CE7E57" w:rsidP="00CE7E57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</w:pPr>
          </w:p>
        </w:tc>
      </w:tr>
      <w:tr w:rsidR="000F531C" w:rsidRPr="006F22D6" w:rsidTr="000F531C">
        <w:trPr>
          <w:trHeight w:val="625"/>
        </w:trPr>
        <w:tc>
          <w:tcPr>
            <w:tcW w:w="1433" w:type="dxa"/>
            <w:hideMark/>
          </w:tcPr>
          <w:p w:rsidR="000F531C" w:rsidRPr="00E51CDB" w:rsidRDefault="000F531C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 xml:space="preserve">D5453 </w:t>
            </w:r>
          </w:p>
        </w:tc>
        <w:tc>
          <w:tcPr>
            <w:tcW w:w="8930" w:type="dxa"/>
            <w:hideMark/>
          </w:tcPr>
          <w:p w:rsidR="009D0BEB" w:rsidRPr="00410787" w:rsidRDefault="000F531C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Determination of Total Sulfur in Light Hydrocarbons, Spark Ignition Engine Fuel, Diesel Engine Fuel, and Engine Oil by Ultraviolet Fluorescence </w:t>
            </w:r>
          </w:p>
        </w:tc>
      </w:tr>
      <w:tr w:rsidR="00CE7E57" w:rsidRPr="006F22D6" w:rsidTr="000F531C">
        <w:trPr>
          <w:trHeight w:val="625"/>
        </w:trPr>
        <w:tc>
          <w:tcPr>
            <w:tcW w:w="1433" w:type="dxa"/>
            <w:hideMark/>
          </w:tcPr>
          <w:p w:rsidR="00CE7E57" w:rsidRPr="00E51CDB" w:rsidRDefault="00CE7E5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E7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D6045</w:t>
            </w:r>
          </w:p>
        </w:tc>
        <w:tc>
          <w:tcPr>
            <w:tcW w:w="8930" w:type="dxa"/>
            <w:hideMark/>
          </w:tcPr>
          <w:p w:rsidR="00CE7E57" w:rsidRPr="00410787" w:rsidRDefault="00CE7E57" w:rsidP="00BB5714">
            <w:pPr>
              <w:pStyle w:val="Tabela-Texto0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Color of Petroleum Products by the Automatic </w:t>
            </w:r>
            <w:proofErr w:type="spellStart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Tristimulus</w:t>
            </w:r>
            <w:proofErr w:type="spellEnd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 Method</w:t>
            </w:r>
          </w:p>
        </w:tc>
      </w:tr>
      <w:tr w:rsidR="000F531C" w:rsidRPr="006F22D6" w:rsidTr="000F531C">
        <w:trPr>
          <w:trHeight w:val="675"/>
        </w:trPr>
        <w:tc>
          <w:tcPr>
            <w:tcW w:w="1433" w:type="dxa"/>
            <w:hideMark/>
          </w:tcPr>
          <w:p w:rsidR="000F531C" w:rsidRPr="00E51CDB" w:rsidRDefault="000F531C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D6304 </w:t>
            </w:r>
          </w:p>
        </w:tc>
        <w:tc>
          <w:tcPr>
            <w:tcW w:w="8930" w:type="dxa"/>
            <w:hideMark/>
          </w:tcPr>
          <w:p w:rsidR="009D0BEB" w:rsidRPr="00410787" w:rsidRDefault="000F531C" w:rsidP="00CE7E57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</w:pPr>
            <w:r w:rsidRPr="004107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 xml:space="preserve">Determination of Water in Petroleum Products, Lubricating Oils, and Additives by </w:t>
            </w:r>
            <w:proofErr w:type="spellStart"/>
            <w:r w:rsidRPr="004107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>Coulometric</w:t>
            </w:r>
            <w:proofErr w:type="spellEnd"/>
            <w:r w:rsidRPr="004107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 xml:space="preserve"> Karl Fischer Titration </w:t>
            </w:r>
          </w:p>
        </w:tc>
      </w:tr>
      <w:tr w:rsidR="000F531C" w:rsidRPr="006F22D6" w:rsidTr="000F531C">
        <w:trPr>
          <w:trHeight w:val="330"/>
        </w:trPr>
        <w:tc>
          <w:tcPr>
            <w:tcW w:w="1433" w:type="dxa"/>
            <w:hideMark/>
          </w:tcPr>
          <w:p w:rsidR="000F531C" w:rsidRPr="00E51CDB" w:rsidRDefault="000F531C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D6371 </w:t>
            </w:r>
          </w:p>
        </w:tc>
        <w:tc>
          <w:tcPr>
            <w:tcW w:w="8930" w:type="dxa"/>
            <w:hideMark/>
          </w:tcPr>
          <w:p w:rsidR="009D0BEB" w:rsidRPr="00410787" w:rsidRDefault="000F531C" w:rsidP="00CE7E57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</w:pPr>
            <w:r w:rsidRPr="004107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 xml:space="preserve">Cold Filter Plugging Point of Diesel and Heating Fuels </w:t>
            </w:r>
          </w:p>
        </w:tc>
      </w:tr>
      <w:tr w:rsidR="00CE7E57" w:rsidRPr="006F22D6" w:rsidTr="000F531C">
        <w:trPr>
          <w:trHeight w:val="330"/>
        </w:trPr>
        <w:tc>
          <w:tcPr>
            <w:tcW w:w="1433" w:type="dxa"/>
            <w:hideMark/>
          </w:tcPr>
          <w:p w:rsidR="00CE7E57" w:rsidRPr="00E51CDB" w:rsidRDefault="00CE7E5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D6890</w:t>
            </w:r>
          </w:p>
        </w:tc>
        <w:tc>
          <w:tcPr>
            <w:tcW w:w="8930" w:type="dxa"/>
            <w:hideMark/>
          </w:tcPr>
          <w:p w:rsidR="00CE7E57" w:rsidRPr="00410787" w:rsidRDefault="00CE7E57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Determination of Ignition Delay and Derived </w:t>
            </w:r>
            <w:proofErr w:type="spellStart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Cetane</w:t>
            </w:r>
            <w:proofErr w:type="spellEnd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 Number (DCN) of Diesel Fuel Oils by Combustion in a Constant Volume Chamber </w:t>
            </w:r>
          </w:p>
        </w:tc>
      </w:tr>
      <w:tr w:rsidR="000F531C" w:rsidRPr="006F22D6" w:rsidTr="000F531C">
        <w:trPr>
          <w:trHeight w:val="690"/>
        </w:trPr>
        <w:tc>
          <w:tcPr>
            <w:tcW w:w="1433" w:type="dxa"/>
            <w:hideMark/>
          </w:tcPr>
          <w:p w:rsidR="000F531C" w:rsidRPr="00E51CDB" w:rsidRDefault="000F531C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D7039 </w:t>
            </w:r>
          </w:p>
        </w:tc>
        <w:tc>
          <w:tcPr>
            <w:tcW w:w="8930" w:type="dxa"/>
            <w:hideMark/>
          </w:tcPr>
          <w:p w:rsidR="009D0BEB" w:rsidRPr="00410787" w:rsidRDefault="000F531C" w:rsidP="00CE7E57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</w:pPr>
            <w:r w:rsidRPr="004107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 xml:space="preserve">Sulfur in Gasoline and Diesel Fuel by Monochromatic Wavelength Dispersive X-ray Fluorescence Spectrometry </w:t>
            </w:r>
          </w:p>
        </w:tc>
      </w:tr>
      <w:tr w:rsidR="00CE7E57" w:rsidRPr="006F22D6" w:rsidTr="000F531C">
        <w:trPr>
          <w:trHeight w:val="690"/>
        </w:trPr>
        <w:tc>
          <w:tcPr>
            <w:tcW w:w="1433" w:type="dxa"/>
            <w:hideMark/>
          </w:tcPr>
          <w:p w:rsidR="00CE7E57" w:rsidRPr="00E51CDB" w:rsidRDefault="00CE7E57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E7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D7170</w:t>
            </w:r>
          </w:p>
        </w:tc>
        <w:tc>
          <w:tcPr>
            <w:tcW w:w="8930" w:type="dxa"/>
            <w:hideMark/>
          </w:tcPr>
          <w:p w:rsidR="00CE7E57" w:rsidRPr="00410787" w:rsidRDefault="00CE7E57" w:rsidP="00CE7E57">
            <w:pPr>
              <w:pStyle w:val="Tabela-Texto0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</w:pPr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Determination of Derived </w:t>
            </w:r>
            <w:proofErr w:type="spellStart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>Cetane</w:t>
            </w:r>
            <w:proofErr w:type="spellEnd"/>
            <w:r w:rsidRPr="00410787">
              <w:rPr>
                <w:rFonts w:ascii="Times New Roman" w:hAnsi="Times New Roman"/>
                <w:i/>
                <w:color w:val="000000"/>
                <w:sz w:val="24"/>
                <w:szCs w:val="24"/>
                <w:lang w:val="en-US"/>
              </w:rPr>
              <w:t xml:space="preserve"> Number (DCN) of Diesel Fuel Oils - Fixed Range Injection Period, Constant Volume Combustion Chamber Method </w:t>
            </w:r>
          </w:p>
        </w:tc>
      </w:tr>
      <w:tr w:rsidR="000F531C" w:rsidRPr="006F22D6" w:rsidTr="000F531C">
        <w:trPr>
          <w:trHeight w:val="415"/>
        </w:trPr>
        <w:tc>
          <w:tcPr>
            <w:tcW w:w="1433" w:type="dxa"/>
            <w:hideMark/>
          </w:tcPr>
          <w:p w:rsidR="000F531C" w:rsidRPr="00E51CDB" w:rsidRDefault="000F531C" w:rsidP="00CE7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D7220 </w:t>
            </w:r>
          </w:p>
        </w:tc>
        <w:tc>
          <w:tcPr>
            <w:tcW w:w="8930" w:type="dxa"/>
            <w:hideMark/>
          </w:tcPr>
          <w:p w:rsidR="009D0BEB" w:rsidRPr="00410787" w:rsidRDefault="000F531C" w:rsidP="00CE7E57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</w:pPr>
            <w:r w:rsidRPr="004107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 xml:space="preserve">Sulfur in Automotive Fuels by Polarization X-ray Fluorescence Spectrometry </w:t>
            </w:r>
          </w:p>
        </w:tc>
      </w:tr>
      <w:tr w:rsidR="000F531C" w:rsidRPr="006F22D6" w:rsidTr="000F531C">
        <w:trPr>
          <w:trHeight w:val="616"/>
        </w:trPr>
        <w:tc>
          <w:tcPr>
            <w:tcW w:w="1433" w:type="dxa"/>
            <w:hideMark/>
          </w:tcPr>
          <w:p w:rsidR="000F531C" w:rsidRPr="00E51CDB" w:rsidRDefault="000F531C" w:rsidP="000F53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E51C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D7371 </w:t>
            </w:r>
          </w:p>
        </w:tc>
        <w:tc>
          <w:tcPr>
            <w:tcW w:w="8930" w:type="dxa"/>
            <w:hideMark/>
          </w:tcPr>
          <w:p w:rsidR="009D0BEB" w:rsidRPr="00410787" w:rsidRDefault="000F531C">
            <w:pPr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</w:pPr>
            <w:r w:rsidRPr="0041078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pt-BR"/>
              </w:rPr>
              <w:t>Determination of Biodiesel (Fatty Acid Methyl Esters) Content in Diesel Fuel Oil Using Mid Infrared Spectroscopy FTIR-ATR-PLS Method</w:t>
            </w:r>
          </w:p>
        </w:tc>
      </w:tr>
    </w:tbl>
    <w:p w:rsidR="001004FD" w:rsidRPr="00545F25" w:rsidRDefault="001004FD" w:rsidP="009D0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</w:p>
    <w:p w:rsidR="00907F17" w:rsidRPr="0081419D" w:rsidRDefault="00907F17" w:rsidP="009D0B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Tabela III - Métodos CEN/ISO</w:t>
      </w:r>
    </w:p>
    <w:tbl>
      <w:tblPr>
        <w:tblW w:w="5000" w:type="pct"/>
        <w:jc w:val="center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6" w:space="0" w:color="000080"/>
          <w:insideV w:val="single" w:sz="6" w:space="0" w:color="000080"/>
        </w:tblBorders>
        <w:tblLook w:val="01E0"/>
      </w:tblPr>
      <w:tblGrid>
        <w:gridCol w:w="1384"/>
        <w:gridCol w:w="9037"/>
      </w:tblGrid>
      <w:tr w:rsidR="00907F17" w:rsidRPr="0081419D" w:rsidTr="000F531C">
        <w:trPr>
          <w:jc w:val="center"/>
        </w:trPr>
        <w:tc>
          <w:tcPr>
            <w:tcW w:w="664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MÉTODO</w:t>
            </w:r>
          </w:p>
        </w:tc>
        <w:tc>
          <w:tcPr>
            <w:tcW w:w="4336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TÍTULO</w:t>
            </w:r>
          </w:p>
        </w:tc>
      </w:tr>
      <w:tr w:rsidR="00907F17" w:rsidRPr="006F22D6" w:rsidTr="000F531C">
        <w:trPr>
          <w:jc w:val="center"/>
        </w:trPr>
        <w:tc>
          <w:tcPr>
            <w:tcW w:w="664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EN 14078 </w:t>
            </w:r>
          </w:p>
        </w:tc>
        <w:tc>
          <w:tcPr>
            <w:tcW w:w="4336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D0BEB" w:rsidRPr="00410787" w:rsidRDefault="00907F17">
            <w:pPr>
              <w:spacing w:before="100" w:beforeAutospacing="1" w:after="100" w:afterAutospacing="1" w:line="0" w:lineRule="atLeas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</w:pPr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  <w:t xml:space="preserve">Liquid petroleum products - Determination of fatty acid methyl esters (FAME) in middle distillates - Infrared spectroscopy method </w:t>
            </w:r>
          </w:p>
        </w:tc>
      </w:tr>
      <w:tr w:rsidR="00907F17" w:rsidRPr="006F22D6" w:rsidTr="000F531C">
        <w:trPr>
          <w:jc w:val="center"/>
        </w:trPr>
        <w:tc>
          <w:tcPr>
            <w:tcW w:w="664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EN ISO 12937 </w:t>
            </w:r>
          </w:p>
        </w:tc>
        <w:tc>
          <w:tcPr>
            <w:tcW w:w="4336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D0BEB" w:rsidRPr="00410787" w:rsidRDefault="00907F17">
            <w:pPr>
              <w:spacing w:before="100" w:beforeAutospacing="1" w:after="100" w:afterAutospacing="1" w:line="0" w:lineRule="atLeas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</w:pPr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  <w:t xml:space="preserve">Petroleum products - Determination of water - </w:t>
            </w:r>
            <w:proofErr w:type="spellStart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  <w:t>Coulometric</w:t>
            </w:r>
            <w:proofErr w:type="spellEnd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  <w:t xml:space="preserve"> Karl Fischer titration method </w:t>
            </w:r>
          </w:p>
        </w:tc>
      </w:tr>
      <w:tr w:rsidR="00907F17" w:rsidRPr="0081419D" w:rsidTr="000F531C">
        <w:trPr>
          <w:trHeight w:val="471"/>
          <w:jc w:val="center"/>
        </w:trPr>
        <w:tc>
          <w:tcPr>
            <w:tcW w:w="664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EN ISO</w:t>
            </w:r>
            <w:r w:rsidR="006A6F33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15751 </w:t>
            </w:r>
          </w:p>
        </w:tc>
        <w:tc>
          <w:tcPr>
            <w:tcW w:w="4336" w:type="pc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6" w:space="0" w:color="000080"/>
            </w:tcBorders>
            <w:hideMark/>
          </w:tcPr>
          <w:p w:rsidR="009D0BEB" w:rsidRPr="00410787" w:rsidRDefault="00907F17">
            <w:pPr>
              <w:spacing w:before="100" w:beforeAutospacing="1" w:after="100" w:afterAutospacing="1" w:line="0" w:lineRule="atLeas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</w:pPr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  <w:t xml:space="preserve">Fatty acid methyl ester (FAME) fuel and blends with diesel fuel. </w:t>
            </w:r>
            <w:proofErr w:type="spellStart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Determination</w:t>
            </w:r>
            <w:proofErr w:type="spellEnd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of</w:t>
            </w:r>
            <w:proofErr w:type="spellEnd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oxidation</w:t>
            </w:r>
            <w:proofErr w:type="spellEnd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stability</w:t>
            </w:r>
            <w:proofErr w:type="spellEnd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by</w:t>
            </w:r>
            <w:proofErr w:type="spellEnd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accelerated</w:t>
            </w:r>
            <w:proofErr w:type="spellEnd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oxidation</w:t>
            </w:r>
            <w:proofErr w:type="spellEnd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 xml:space="preserve"> </w:t>
            </w:r>
            <w:proofErr w:type="spellStart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>method</w:t>
            </w:r>
            <w:proofErr w:type="spellEnd"/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t-BR"/>
              </w:rPr>
              <w:t xml:space="preserve"> </w:t>
            </w:r>
          </w:p>
        </w:tc>
      </w:tr>
      <w:tr w:rsidR="000F531C" w:rsidRPr="006F22D6" w:rsidTr="000F531C">
        <w:trPr>
          <w:trHeight w:val="471"/>
          <w:jc w:val="center"/>
        </w:trPr>
        <w:tc>
          <w:tcPr>
            <w:tcW w:w="664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0F531C" w:rsidRPr="0081419D" w:rsidRDefault="000F531C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EN ISO 12662 </w:t>
            </w:r>
          </w:p>
        </w:tc>
        <w:tc>
          <w:tcPr>
            <w:tcW w:w="4336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D0BEB" w:rsidRPr="00410787" w:rsidRDefault="000F531C">
            <w:pPr>
              <w:spacing w:before="100" w:beforeAutospacing="1" w:after="100" w:afterAutospacing="1" w:line="0" w:lineRule="atLeas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</w:pPr>
            <w:r w:rsidRPr="004107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pt-BR"/>
              </w:rPr>
              <w:t>Liquid petroleum products - Determination of contamination in middle distillates</w:t>
            </w:r>
          </w:p>
        </w:tc>
      </w:tr>
    </w:tbl>
    <w:p w:rsidR="00907F17" w:rsidRPr="0081419D" w:rsidRDefault="00907F17" w:rsidP="00907F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</w:pPr>
    </w:p>
    <w:p w:rsidR="00462452" w:rsidRDefault="00A24D12" w:rsidP="00462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45F25">
        <w:rPr>
          <w:rFonts w:ascii="Times New Roman" w:eastAsia="Times New Roman" w:hAnsi="Times New Roman" w:cs="Times New Roman"/>
          <w:sz w:val="24"/>
          <w:szCs w:val="24"/>
          <w:lang w:val="en-US" w:eastAsia="pt-BR"/>
        </w:rPr>
        <w:t>  </w:t>
      </w:r>
      <w:r w:rsidR="00462452"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Tabela IV - </w:t>
      </w:r>
      <w:r w:rsidR="00522054">
        <w:rPr>
          <w:rFonts w:ascii="Times New Roman" w:eastAsia="Times New Roman" w:hAnsi="Times New Roman" w:cs="Times New Roman"/>
          <w:sz w:val="24"/>
          <w:szCs w:val="24"/>
          <w:lang w:eastAsia="pt-BR"/>
        </w:rPr>
        <w:t>Especificação</w:t>
      </w:r>
      <w:r w:rsidR="006A6F3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</w:t>
      </w:r>
      <w:r w:rsidR="00462452"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462452">
        <w:rPr>
          <w:rFonts w:ascii="Times New Roman" w:eastAsia="Times New Roman" w:hAnsi="Times New Roman" w:cs="Times New Roman"/>
          <w:sz w:val="24"/>
          <w:szCs w:val="24"/>
          <w:lang w:eastAsia="pt-BR"/>
        </w:rPr>
        <w:t>óleo diesel B8 a B</w:t>
      </w:r>
      <w:r w:rsidR="00445702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="00462452">
        <w:rPr>
          <w:rFonts w:ascii="Times New Roman" w:eastAsia="Times New Roman" w:hAnsi="Times New Roman" w:cs="Times New Roman"/>
          <w:sz w:val="24"/>
          <w:szCs w:val="24"/>
          <w:lang w:eastAsia="pt-BR"/>
        </w:rPr>
        <w:t>0.</w:t>
      </w:r>
    </w:p>
    <w:tbl>
      <w:tblPr>
        <w:tblStyle w:val="Tabelacomgrade"/>
        <w:tblW w:w="10196" w:type="dxa"/>
        <w:jc w:val="center"/>
        <w:tblInd w:w="-1976" w:type="dxa"/>
        <w:tblLook w:val="04A0"/>
      </w:tblPr>
      <w:tblGrid>
        <w:gridCol w:w="2682"/>
        <w:gridCol w:w="1310"/>
        <w:gridCol w:w="1436"/>
        <w:gridCol w:w="72"/>
        <w:gridCol w:w="1376"/>
        <w:gridCol w:w="36"/>
        <w:gridCol w:w="1216"/>
        <w:gridCol w:w="2068"/>
      </w:tblGrid>
      <w:tr w:rsidR="00462452" w:rsidRPr="00910794" w:rsidTr="006C4DE1">
        <w:trPr>
          <w:trHeight w:val="461"/>
          <w:jc w:val="center"/>
        </w:trPr>
        <w:tc>
          <w:tcPr>
            <w:tcW w:w="2693" w:type="dxa"/>
            <w:vAlign w:val="center"/>
            <w:hideMark/>
          </w:tcPr>
          <w:p w:rsidR="00462452" w:rsidRPr="00910794" w:rsidRDefault="00462452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CARACTERÍSTICA</w:t>
            </w:r>
          </w:p>
        </w:tc>
        <w:tc>
          <w:tcPr>
            <w:tcW w:w="1310" w:type="dxa"/>
            <w:vAlign w:val="center"/>
            <w:hideMark/>
          </w:tcPr>
          <w:p w:rsidR="00462452" w:rsidRPr="00910794" w:rsidRDefault="00462452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4105" w:type="dxa"/>
            <w:gridSpan w:val="5"/>
            <w:vAlign w:val="center"/>
            <w:hideMark/>
          </w:tcPr>
          <w:p w:rsidR="009D0BEB" w:rsidRDefault="004624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LIMITE</w:t>
            </w:r>
          </w:p>
        </w:tc>
        <w:tc>
          <w:tcPr>
            <w:tcW w:w="2088" w:type="dxa"/>
            <w:vAlign w:val="center"/>
            <w:hideMark/>
          </w:tcPr>
          <w:p w:rsidR="009D0BEB" w:rsidRDefault="004624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MÉTODO</w:t>
            </w:r>
          </w:p>
        </w:tc>
      </w:tr>
      <w:tr w:rsidR="00462452" w:rsidRPr="00910794" w:rsidTr="006C4DE1">
        <w:trPr>
          <w:trHeight w:val="553"/>
          <w:jc w:val="center"/>
        </w:trPr>
        <w:tc>
          <w:tcPr>
            <w:tcW w:w="2693" w:type="dxa"/>
            <w:vAlign w:val="center"/>
            <w:hideMark/>
          </w:tcPr>
          <w:p w:rsidR="00462452" w:rsidRPr="00910794" w:rsidRDefault="00462452" w:rsidP="006A6F33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310" w:type="dxa"/>
            <w:vAlign w:val="center"/>
            <w:hideMark/>
          </w:tcPr>
          <w:p w:rsidR="00462452" w:rsidRPr="00910794" w:rsidRDefault="00462452" w:rsidP="006A6F33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526" w:type="dxa"/>
            <w:gridSpan w:val="2"/>
            <w:vAlign w:val="center"/>
            <w:hideMark/>
          </w:tcPr>
          <w:p w:rsidR="00462452" w:rsidRPr="00910794" w:rsidRDefault="00462452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S10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9D0BEB" w:rsidRDefault="004624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S500</w:t>
            </w:r>
          </w:p>
        </w:tc>
        <w:tc>
          <w:tcPr>
            <w:tcW w:w="1162" w:type="dxa"/>
            <w:vAlign w:val="center"/>
            <w:hideMark/>
          </w:tcPr>
          <w:p w:rsidR="009D0BEB" w:rsidRDefault="0046245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S1800 não rodoviário</w:t>
            </w:r>
          </w:p>
        </w:tc>
        <w:tc>
          <w:tcPr>
            <w:tcW w:w="2088" w:type="dxa"/>
            <w:vAlign w:val="center"/>
            <w:hideMark/>
          </w:tcPr>
          <w:p w:rsidR="00462452" w:rsidRPr="00910794" w:rsidRDefault="00462452" w:rsidP="006A6F33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33024B" w:rsidRPr="00910794" w:rsidTr="006C4DE1">
        <w:trPr>
          <w:trHeight w:val="330"/>
          <w:jc w:val="center"/>
        </w:trPr>
        <w:tc>
          <w:tcPr>
            <w:tcW w:w="2693" w:type="dxa"/>
            <w:vAlign w:val="center"/>
            <w:hideMark/>
          </w:tcPr>
          <w:p w:rsidR="0033024B" w:rsidRPr="002E5D0C" w:rsidRDefault="0033024B" w:rsidP="00A9320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2E5D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Aspecto (1)</w:t>
            </w:r>
          </w:p>
        </w:tc>
        <w:tc>
          <w:tcPr>
            <w:tcW w:w="1310" w:type="dxa"/>
            <w:vAlign w:val="center"/>
            <w:hideMark/>
          </w:tcPr>
          <w:p w:rsidR="0033024B" w:rsidRPr="002E5D0C" w:rsidRDefault="0033024B" w:rsidP="00A9320F">
            <w:pPr>
              <w:rPr>
                <w:rFonts w:eastAsia="Times New Roman"/>
                <w:color w:val="000000"/>
                <w:lang w:eastAsia="pt-BR"/>
              </w:rPr>
            </w:pPr>
          </w:p>
        </w:tc>
        <w:tc>
          <w:tcPr>
            <w:tcW w:w="4105" w:type="dxa"/>
            <w:gridSpan w:val="5"/>
            <w:vAlign w:val="center"/>
            <w:hideMark/>
          </w:tcPr>
          <w:p w:rsidR="0033024B" w:rsidRPr="002E5D0C" w:rsidRDefault="0033024B" w:rsidP="00A9320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 w:rsidRPr="002E5D0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LII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 xml:space="preserve"> (2)</w:t>
            </w:r>
          </w:p>
        </w:tc>
        <w:tc>
          <w:tcPr>
            <w:tcW w:w="2088" w:type="dxa"/>
            <w:vAlign w:val="center"/>
            <w:hideMark/>
          </w:tcPr>
          <w:p w:rsidR="0033024B" w:rsidRPr="002E5D0C" w:rsidRDefault="0033024B" w:rsidP="00A9320F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t-BR"/>
              </w:rPr>
              <w:t>Visual</w:t>
            </w:r>
          </w:p>
        </w:tc>
      </w:tr>
      <w:tr w:rsidR="0059191E" w:rsidRPr="00910794" w:rsidTr="006C4DE1">
        <w:trPr>
          <w:trHeight w:val="1267"/>
          <w:jc w:val="center"/>
        </w:trPr>
        <w:tc>
          <w:tcPr>
            <w:tcW w:w="2693" w:type="dxa"/>
            <w:vAlign w:val="center"/>
            <w:hideMark/>
          </w:tcPr>
          <w:p w:rsidR="0059191E" w:rsidRPr="00C26B51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9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Cor</w:t>
            </w:r>
          </w:p>
        </w:tc>
        <w:tc>
          <w:tcPr>
            <w:tcW w:w="1310" w:type="dxa"/>
            <w:vAlign w:val="center"/>
            <w:hideMark/>
          </w:tcPr>
          <w:p w:rsidR="0059191E" w:rsidRPr="00C26B51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526" w:type="dxa"/>
            <w:gridSpan w:val="2"/>
            <w:vAlign w:val="center"/>
            <w:hideMark/>
          </w:tcPr>
          <w:p w:rsidR="0059191E" w:rsidRPr="00C26B51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(3)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59191E" w:rsidRPr="00C26B51" w:rsidRDefault="005919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Vermelho (4)</w:t>
            </w:r>
          </w:p>
        </w:tc>
        <w:tc>
          <w:tcPr>
            <w:tcW w:w="1162" w:type="dxa"/>
            <w:vAlign w:val="center"/>
            <w:hideMark/>
          </w:tcPr>
          <w:p w:rsidR="0059191E" w:rsidRPr="00C26B51" w:rsidRDefault="005919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(5)</w:t>
            </w:r>
          </w:p>
        </w:tc>
        <w:tc>
          <w:tcPr>
            <w:tcW w:w="2088" w:type="dxa"/>
            <w:vAlign w:val="center"/>
            <w:hideMark/>
          </w:tcPr>
          <w:p w:rsidR="0059191E" w:rsidRPr="00C26B51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9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Visual</w:t>
            </w:r>
          </w:p>
        </w:tc>
      </w:tr>
      <w:tr w:rsidR="00450CA7" w:rsidRPr="00910794" w:rsidTr="006C4DE1">
        <w:trPr>
          <w:trHeight w:val="1267"/>
          <w:jc w:val="center"/>
        </w:trPr>
        <w:tc>
          <w:tcPr>
            <w:tcW w:w="2693" w:type="dxa"/>
            <w:vAlign w:val="center"/>
            <w:hideMark/>
          </w:tcPr>
          <w:p w:rsidR="00450CA7" w:rsidRPr="0059191E" w:rsidRDefault="00450C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Cor ASTM</w:t>
            </w:r>
            <w:r w:rsidR="006A0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 máx.</w:t>
            </w:r>
          </w:p>
        </w:tc>
        <w:tc>
          <w:tcPr>
            <w:tcW w:w="1310" w:type="dxa"/>
            <w:vAlign w:val="center"/>
            <w:hideMark/>
          </w:tcPr>
          <w:p w:rsidR="00450CA7" w:rsidRPr="00C26B51" w:rsidRDefault="00450C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4105" w:type="dxa"/>
            <w:gridSpan w:val="5"/>
            <w:vAlign w:val="center"/>
            <w:hideMark/>
          </w:tcPr>
          <w:p w:rsidR="00450CA7" w:rsidRDefault="00450CA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3,0</w:t>
            </w:r>
          </w:p>
        </w:tc>
        <w:tc>
          <w:tcPr>
            <w:tcW w:w="2088" w:type="dxa"/>
            <w:vAlign w:val="center"/>
            <w:hideMark/>
          </w:tcPr>
          <w:p w:rsidR="00450CA7" w:rsidRDefault="00450CA7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NBR 14483</w:t>
            </w:r>
          </w:p>
          <w:p w:rsidR="00450CA7" w:rsidRDefault="00450CA7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D6045</w:t>
            </w:r>
          </w:p>
          <w:p w:rsidR="00450CA7" w:rsidRPr="0059191E" w:rsidRDefault="00450CA7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D1500</w:t>
            </w:r>
          </w:p>
        </w:tc>
      </w:tr>
      <w:tr w:rsidR="0059191E" w:rsidRPr="00910794" w:rsidTr="006C4DE1">
        <w:trPr>
          <w:trHeight w:val="1267"/>
          <w:jc w:val="center"/>
        </w:trPr>
        <w:tc>
          <w:tcPr>
            <w:tcW w:w="2693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2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Massa Específica (20°C)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C2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kg/m</w:t>
            </w:r>
            <w:proofErr w:type="gramEnd"/>
            <w:r w:rsidRPr="00C2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pt-BR"/>
              </w:rPr>
              <w:t>3</w:t>
            </w:r>
          </w:p>
        </w:tc>
        <w:tc>
          <w:tcPr>
            <w:tcW w:w="1526" w:type="dxa"/>
            <w:gridSpan w:val="2"/>
            <w:vAlign w:val="center"/>
            <w:hideMark/>
          </w:tcPr>
          <w:p w:rsidR="0059191E" w:rsidRPr="00C26B51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2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817,8 a 865,0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59191E" w:rsidRDefault="005919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2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817,8 a 875,5</w:t>
            </w:r>
          </w:p>
        </w:tc>
        <w:tc>
          <w:tcPr>
            <w:tcW w:w="1162" w:type="dxa"/>
            <w:vAlign w:val="center"/>
            <w:hideMark/>
          </w:tcPr>
          <w:p w:rsidR="0059191E" w:rsidRDefault="005919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2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822,4 a 886,0</w:t>
            </w:r>
          </w:p>
        </w:tc>
        <w:tc>
          <w:tcPr>
            <w:tcW w:w="2088" w:type="dxa"/>
            <w:vAlign w:val="center"/>
            <w:hideMark/>
          </w:tcPr>
          <w:p w:rsidR="0059191E" w:rsidRPr="00C26B51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2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NBR 7148</w:t>
            </w:r>
          </w:p>
          <w:p w:rsidR="0059191E" w:rsidRPr="00C26B51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2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NBR 14065</w:t>
            </w:r>
          </w:p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2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D1298</w:t>
            </w:r>
          </w:p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26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D4052</w:t>
            </w:r>
          </w:p>
        </w:tc>
      </w:tr>
      <w:tr w:rsidR="0059191E" w:rsidRPr="00910794" w:rsidTr="006C4DE1">
        <w:trPr>
          <w:trHeight w:val="704"/>
          <w:jc w:val="center"/>
        </w:trPr>
        <w:tc>
          <w:tcPr>
            <w:tcW w:w="2693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Viscosidade a 40ºC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mm²</w:t>
            </w:r>
            <w:proofErr w:type="gramEnd"/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/s</w:t>
            </w:r>
          </w:p>
        </w:tc>
        <w:tc>
          <w:tcPr>
            <w:tcW w:w="1526" w:type="dxa"/>
            <w:gridSpan w:val="2"/>
            <w:vAlign w:val="center"/>
            <w:hideMark/>
          </w:tcPr>
          <w:p w:rsidR="0059191E" w:rsidRPr="00910794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1,9 a 4,1</w:t>
            </w:r>
          </w:p>
        </w:tc>
        <w:tc>
          <w:tcPr>
            <w:tcW w:w="2579" w:type="dxa"/>
            <w:gridSpan w:val="3"/>
            <w:vAlign w:val="center"/>
            <w:hideMark/>
          </w:tcPr>
          <w:p w:rsidR="0059191E" w:rsidRDefault="005919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2,0 a 5,0</w:t>
            </w:r>
          </w:p>
        </w:tc>
        <w:tc>
          <w:tcPr>
            <w:tcW w:w="2088" w:type="dxa"/>
            <w:vAlign w:val="center"/>
            <w:hideMark/>
          </w:tcPr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NBR 10441</w:t>
            </w:r>
          </w:p>
          <w:p w:rsidR="007C5786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D445</w:t>
            </w:r>
          </w:p>
        </w:tc>
      </w:tr>
      <w:tr w:rsidR="0059191E" w:rsidRPr="00910794" w:rsidTr="006C4DE1">
        <w:trPr>
          <w:trHeight w:val="781"/>
          <w:jc w:val="center"/>
        </w:trPr>
        <w:tc>
          <w:tcPr>
            <w:tcW w:w="2693" w:type="dxa"/>
            <w:vAlign w:val="center"/>
            <w:hideMark/>
          </w:tcPr>
          <w:p w:rsidR="0059191E" w:rsidRDefault="0059191E" w:rsidP="00845C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Teor de Biodiesel, % vol.</w:t>
            </w:r>
            <w:r w:rsidR="000C27F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 volume</w:t>
            </w:r>
          </w:p>
        </w:tc>
        <w:tc>
          <w:tcPr>
            <w:tcW w:w="4105" w:type="dxa"/>
            <w:gridSpan w:val="5"/>
            <w:vAlign w:val="center"/>
            <w:hideMark/>
          </w:tcPr>
          <w:p w:rsidR="0059191E" w:rsidRPr="00910794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8,0 a 30,0</w:t>
            </w:r>
          </w:p>
        </w:tc>
        <w:tc>
          <w:tcPr>
            <w:tcW w:w="2088" w:type="dxa"/>
            <w:vAlign w:val="center"/>
            <w:hideMark/>
          </w:tcPr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NBR 15568</w:t>
            </w:r>
          </w:p>
          <w:p w:rsidR="0059191E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 14078</w:t>
            </w:r>
          </w:p>
          <w:p w:rsidR="0059191E" w:rsidRDefault="0059191E" w:rsidP="00845C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D7371</w:t>
            </w:r>
            <w:r w:rsidR="006976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r w:rsidR="00845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r w:rsidR="006976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59191E" w:rsidRPr="00910794" w:rsidTr="006C4DE1">
        <w:trPr>
          <w:trHeight w:val="1179"/>
          <w:jc w:val="center"/>
        </w:trPr>
        <w:tc>
          <w:tcPr>
            <w:tcW w:w="2693" w:type="dxa"/>
            <w:vMerge w:val="restart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Enxofre, máx.</w:t>
            </w:r>
          </w:p>
        </w:tc>
        <w:tc>
          <w:tcPr>
            <w:tcW w:w="1310" w:type="dxa"/>
            <w:vMerge w:val="restart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mg</w:t>
            </w:r>
            <w:proofErr w:type="spellEnd"/>
            <w:proofErr w:type="gramEnd"/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/kg</w:t>
            </w:r>
          </w:p>
        </w:tc>
        <w:tc>
          <w:tcPr>
            <w:tcW w:w="1526" w:type="dxa"/>
            <w:gridSpan w:val="2"/>
            <w:vAlign w:val="center"/>
            <w:hideMark/>
          </w:tcPr>
          <w:p w:rsidR="0059191E" w:rsidRPr="00910794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2579" w:type="dxa"/>
            <w:gridSpan w:val="3"/>
            <w:vAlign w:val="center"/>
            <w:hideMark/>
          </w:tcPr>
          <w:p w:rsidR="0059191E" w:rsidRDefault="005919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  <w:tc>
          <w:tcPr>
            <w:tcW w:w="2088" w:type="dxa"/>
            <w:vAlign w:val="center"/>
            <w:hideMark/>
          </w:tcPr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D5453</w:t>
            </w:r>
          </w:p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D2622</w:t>
            </w:r>
          </w:p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D7039</w:t>
            </w:r>
          </w:p>
          <w:p w:rsidR="0059191E" w:rsidRDefault="0059191E" w:rsidP="00845C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D7220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r w:rsidR="00845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</w:tr>
      <w:tr w:rsidR="0059191E" w:rsidRPr="00910794" w:rsidTr="006C4DE1">
        <w:trPr>
          <w:trHeight w:val="686"/>
          <w:jc w:val="center"/>
        </w:trPr>
        <w:tc>
          <w:tcPr>
            <w:tcW w:w="2693" w:type="dxa"/>
            <w:vMerge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10" w:type="dxa"/>
            <w:vMerge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526" w:type="dxa"/>
            <w:gridSpan w:val="2"/>
            <w:vAlign w:val="center"/>
            <w:hideMark/>
          </w:tcPr>
          <w:p w:rsidR="0059191E" w:rsidRDefault="005919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</w:t>
            </w:r>
          </w:p>
        </w:tc>
        <w:tc>
          <w:tcPr>
            <w:tcW w:w="1417" w:type="dxa"/>
            <w:gridSpan w:val="2"/>
            <w:vAlign w:val="center"/>
            <w:hideMark/>
          </w:tcPr>
          <w:p w:rsidR="0059191E" w:rsidRDefault="005919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1162" w:type="dxa"/>
            <w:vAlign w:val="center"/>
            <w:hideMark/>
          </w:tcPr>
          <w:p w:rsidR="0059191E" w:rsidRDefault="005919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1800</w:t>
            </w:r>
          </w:p>
        </w:tc>
        <w:tc>
          <w:tcPr>
            <w:tcW w:w="2088" w:type="dxa"/>
            <w:vAlign w:val="center"/>
            <w:hideMark/>
          </w:tcPr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D2622</w:t>
            </w:r>
          </w:p>
          <w:p w:rsidR="0059191E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D5453</w:t>
            </w:r>
          </w:p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D7039</w:t>
            </w:r>
          </w:p>
        </w:tc>
      </w:tr>
      <w:tr w:rsidR="0059191E" w:rsidRPr="00910794" w:rsidTr="006C4DE1">
        <w:trPr>
          <w:trHeight w:val="330"/>
          <w:jc w:val="center"/>
        </w:trPr>
        <w:tc>
          <w:tcPr>
            <w:tcW w:w="2693" w:type="dxa"/>
            <w:vAlign w:val="center"/>
            <w:hideMark/>
          </w:tcPr>
          <w:p w:rsidR="0059191E" w:rsidRDefault="0059191E" w:rsidP="00845CB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Destilação / 10% vol.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 máx.</w:t>
            </w:r>
            <w:r w:rsidR="00C62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r w:rsidR="00845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r w:rsidR="00C62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°C</w:t>
            </w:r>
          </w:p>
        </w:tc>
        <w:tc>
          <w:tcPr>
            <w:tcW w:w="1526" w:type="dxa"/>
            <w:gridSpan w:val="2"/>
            <w:vAlign w:val="center"/>
            <w:hideMark/>
          </w:tcPr>
          <w:p w:rsidR="0059191E" w:rsidRPr="009B39E1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180</w:t>
            </w:r>
          </w:p>
        </w:tc>
        <w:tc>
          <w:tcPr>
            <w:tcW w:w="2579" w:type="dxa"/>
            <w:gridSpan w:val="3"/>
            <w:vAlign w:val="center"/>
            <w:hideMark/>
          </w:tcPr>
          <w:p w:rsidR="0059191E" w:rsidRDefault="005919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Anotar</w:t>
            </w:r>
          </w:p>
        </w:tc>
        <w:tc>
          <w:tcPr>
            <w:tcW w:w="2088" w:type="dxa"/>
            <w:vMerge w:val="restart"/>
            <w:vAlign w:val="center"/>
            <w:hideMark/>
          </w:tcPr>
          <w:p w:rsidR="00705D94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NBR 9619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C62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</w:t>
            </w:r>
            <w:r w:rsidR="00845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r w:rsidR="00C62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  <w:p w:rsidR="00705D94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D86</w:t>
            </w:r>
            <w:r w:rsidR="00C62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</w:t>
            </w:r>
            <w:r w:rsidR="00845C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r w:rsidR="00C62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D1160</w:t>
            </w:r>
          </w:p>
          <w:p w:rsidR="0059191E" w:rsidRDefault="0059191E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59191E" w:rsidRPr="00910794" w:rsidTr="006C4DE1">
        <w:trPr>
          <w:trHeight w:val="330"/>
          <w:jc w:val="center"/>
        </w:trPr>
        <w:tc>
          <w:tcPr>
            <w:tcW w:w="2693" w:type="dxa"/>
            <w:vAlign w:val="center"/>
            <w:hideMark/>
          </w:tcPr>
          <w:p w:rsidR="0059191E" w:rsidRDefault="0059191E" w:rsidP="000C27FB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Destilação / 50% vol.</w:t>
            </w:r>
            <w:r w:rsidR="00C627D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(</w:t>
            </w:r>
            <w:r w:rsidR="006F22D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</w:t>
            </w:r>
            <w:r w:rsidR="00C627D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°C</w:t>
            </w:r>
          </w:p>
        </w:tc>
        <w:tc>
          <w:tcPr>
            <w:tcW w:w="1526" w:type="dxa"/>
            <w:gridSpan w:val="2"/>
            <w:vAlign w:val="center"/>
            <w:hideMark/>
          </w:tcPr>
          <w:p w:rsidR="0059191E" w:rsidRPr="009B39E1" w:rsidRDefault="0059191E" w:rsidP="006A6F33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245,0 a 295,0</w:t>
            </w:r>
          </w:p>
        </w:tc>
        <w:tc>
          <w:tcPr>
            <w:tcW w:w="2579" w:type="dxa"/>
            <w:gridSpan w:val="3"/>
            <w:vAlign w:val="center"/>
            <w:hideMark/>
          </w:tcPr>
          <w:p w:rsidR="0059191E" w:rsidRDefault="0059191E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245,0 a 310,0</w:t>
            </w:r>
          </w:p>
        </w:tc>
        <w:tc>
          <w:tcPr>
            <w:tcW w:w="2088" w:type="dxa"/>
            <w:vMerge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59191E" w:rsidRPr="00910794" w:rsidTr="006C4DE1">
        <w:trPr>
          <w:trHeight w:val="330"/>
          <w:jc w:val="center"/>
        </w:trPr>
        <w:tc>
          <w:tcPr>
            <w:tcW w:w="2693" w:type="dxa"/>
            <w:vAlign w:val="center"/>
            <w:hideMark/>
          </w:tcPr>
          <w:p w:rsidR="0059191E" w:rsidRDefault="0059191E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Destilação / 85% vol.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°C</w:t>
            </w:r>
          </w:p>
        </w:tc>
        <w:tc>
          <w:tcPr>
            <w:tcW w:w="4105" w:type="dxa"/>
            <w:gridSpan w:val="5"/>
            <w:vAlign w:val="center"/>
            <w:hideMark/>
          </w:tcPr>
          <w:p w:rsidR="0059191E" w:rsidRPr="009B39E1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Anotar</w:t>
            </w:r>
          </w:p>
        </w:tc>
        <w:tc>
          <w:tcPr>
            <w:tcW w:w="2088" w:type="dxa"/>
            <w:vMerge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59191E" w:rsidRPr="00910794" w:rsidTr="006C4DE1">
        <w:trPr>
          <w:trHeight w:val="330"/>
          <w:jc w:val="center"/>
        </w:trPr>
        <w:tc>
          <w:tcPr>
            <w:tcW w:w="2693" w:type="dxa"/>
            <w:vAlign w:val="center"/>
            <w:hideMark/>
          </w:tcPr>
          <w:p w:rsidR="0059191E" w:rsidRDefault="0059191E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Destilação / 90% vol.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°C</w:t>
            </w:r>
          </w:p>
        </w:tc>
        <w:tc>
          <w:tcPr>
            <w:tcW w:w="4105" w:type="dxa"/>
            <w:gridSpan w:val="5"/>
            <w:vAlign w:val="center"/>
            <w:hideMark/>
          </w:tcPr>
          <w:p w:rsidR="0059191E" w:rsidRPr="009B39E1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Anotar</w:t>
            </w:r>
          </w:p>
        </w:tc>
        <w:tc>
          <w:tcPr>
            <w:tcW w:w="2088" w:type="dxa"/>
            <w:vMerge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59191E" w:rsidRPr="00910794" w:rsidTr="006C4DE1">
        <w:trPr>
          <w:trHeight w:val="330"/>
          <w:jc w:val="center"/>
        </w:trPr>
        <w:tc>
          <w:tcPr>
            <w:tcW w:w="2693" w:type="dxa"/>
            <w:vAlign w:val="center"/>
            <w:hideMark/>
          </w:tcPr>
          <w:p w:rsidR="0059191E" w:rsidRDefault="0059191E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Destilação / 95%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vol.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°C</w:t>
            </w:r>
          </w:p>
        </w:tc>
        <w:tc>
          <w:tcPr>
            <w:tcW w:w="4105" w:type="dxa"/>
            <w:gridSpan w:val="5"/>
            <w:vAlign w:val="center"/>
            <w:hideMark/>
          </w:tcPr>
          <w:p w:rsidR="0059191E" w:rsidRPr="009B39E1" w:rsidRDefault="0059191E" w:rsidP="006A6F3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Anotar</w:t>
            </w:r>
          </w:p>
        </w:tc>
        <w:tc>
          <w:tcPr>
            <w:tcW w:w="2088" w:type="dxa"/>
            <w:vMerge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59191E" w:rsidRPr="00910794" w:rsidTr="006C4DE1">
        <w:trPr>
          <w:trHeight w:val="1631"/>
          <w:jc w:val="center"/>
        </w:trPr>
        <w:tc>
          <w:tcPr>
            <w:tcW w:w="2693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Ponto de fulgor, ºC, mín.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°C</w:t>
            </w:r>
          </w:p>
        </w:tc>
        <w:tc>
          <w:tcPr>
            <w:tcW w:w="4105" w:type="dxa"/>
            <w:gridSpan w:val="5"/>
            <w:vAlign w:val="center"/>
            <w:hideMark/>
          </w:tcPr>
          <w:p w:rsidR="0059191E" w:rsidRPr="009B39E1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38</w:t>
            </w:r>
          </w:p>
        </w:tc>
        <w:tc>
          <w:tcPr>
            <w:tcW w:w="2088" w:type="dxa"/>
            <w:vAlign w:val="center"/>
            <w:hideMark/>
          </w:tcPr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NBR 7974</w:t>
            </w:r>
          </w:p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NBR 14598</w:t>
            </w:r>
          </w:p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D56</w:t>
            </w:r>
          </w:p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D93</w:t>
            </w:r>
          </w:p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D3828</w:t>
            </w:r>
          </w:p>
        </w:tc>
      </w:tr>
      <w:tr w:rsidR="0059191E" w:rsidRPr="00910794" w:rsidTr="006C4DE1">
        <w:trPr>
          <w:trHeight w:val="693"/>
          <w:jc w:val="center"/>
        </w:trPr>
        <w:tc>
          <w:tcPr>
            <w:tcW w:w="2693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Ponto de entupimento de filtro a frio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 máx.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°C</w:t>
            </w:r>
          </w:p>
        </w:tc>
        <w:tc>
          <w:tcPr>
            <w:tcW w:w="4105" w:type="dxa"/>
            <w:gridSpan w:val="5"/>
            <w:vAlign w:val="center"/>
            <w:hideMark/>
          </w:tcPr>
          <w:p w:rsidR="0059191E" w:rsidRPr="00910794" w:rsidRDefault="0059191E" w:rsidP="00C627D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</w:t>
            </w:r>
            <w:r w:rsidR="00C627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2088" w:type="dxa"/>
            <w:vAlign w:val="center"/>
            <w:hideMark/>
          </w:tcPr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NBR 14747</w:t>
            </w:r>
          </w:p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D6371</w:t>
            </w:r>
          </w:p>
        </w:tc>
      </w:tr>
      <w:tr w:rsidR="0059191E" w:rsidRPr="00910794" w:rsidTr="006C4DE1">
        <w:trPr>
          <w:trHeight w:val="835"/>
          <w:jc w:val="center"/>
        </w:trPr>
        <w:tc>
          <w:tcPr>
            <w:tcW w:w="2693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Resíduo de Carbono - 10% amostra, máx.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%massa</w:t>
            </w:r>
          </w:p>
        </w:tc>
        <w:tc>
          <w:tcPr>
            <w:tcW w:w="4105" w:type="dxa"/>
            <w:gridSpan w:val="5"/>
            <w:vAlign w:val="center"/>
            <w:hideMark/>
          </w:tcPr>
          <w:p w:rsidR="0059191E" w:rsidRPr="00910794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0,25</w:t>
            </w:r>
          </w:p>
        </w:tc>
        <w:tc>
          <w:tcPr>
            <w:tcW w:w="2088" w:type="dxa"/>
            <w:vAlign w:val="center"/>
            <w:hideMark/>
          </w:tcPr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NBR 14318</w:t>
            </w:r>
          </w:p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D524</w:t>
            </w:r>
          </w:p>
        </w:tc>
      </w:tr>
      <w:tr w:rsidR="0059191E" w:rsidRPr="00910794" w:rsidTr="006C4DE1">
        <w:trPr>
          <w:trHeight w:val="705"/>
          <w:jc w:val="center"/>
        </w:trPr>
        <w:tc>
          <w:tcPr>
            <w:tcW w:w="2693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Cinzas, máx.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%massa</w:t>
            </w:r>
          </w:p>
        </w:tc>
        <w:tc>
          <w:tcPr>
            <w:tcW w:w="4105" w:type="dxa"/>
            <w:gridSpan w:val="5"/>
            <w:vAlign w:val="center"/>
            <w:hideMark/>
          </w:tcPr>
          <w:p w:rsidR="0059191E" w:rsidRPr="00910794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0,01</w:t>
            </w:r>
          </w:p>
        </w:tc>
        <w:tc>
          <w:tcPr>
            <w:tcW w:w="2088" w:type="dxa"/>
            <w:vAlign w:val="center"/>
            <w:hideMark/>
          </w:tcPr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NBR 9842</w:t>
            </w:r>
          </w:p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D482</w:t>
            </w:r>
          </w:p>
        </w:tc>
      </w:tr>
      <w:tr w:rsidR="0059191E" w:rsidRPr="00910794" w:rsidTr="006C4DE1">
        <w:trPr>
          <w:trHeight w:val="828"/>
          <w:jc w:val="center"/>
        </w:trPr>
        <w:tc>
          <w:tcPr>
            <w:tcW w:w="2693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Corrosividade</w:t>
            </w:r>
            <w:proofErr w:type="spellEnd"/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ao cobre</w:t>
            </w:r>
          </w:p>
        </w:tc>
        <w:tc>
          <w:tcPr>
            <w:tcW w:w="1310" w:type="dxa"/>
            <w:vAlign w:val="center"/>
            <w:hideMark/>
          </w:tcPr>
          <w:p w:rsidR="0059191E" w:rsidRPr="00910794" w:rsidRDefault="0059191E" w:rsidP="006A6F33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4105" w:type="dxa"/>
            <w:gridSpan w:val="5"/>
            <w:vAlign w:val="center"/>
            <w:hideMark/>
          </w:tcPr>
          <w:p w:rsidR="0059191E" w:rsidRPr="00910794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2088" w:type="dxa"/>
            <w:vAlign w:val="center"/>
            <w:hideMark/>
          </w:tcPr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NBR 14359</w:t>
            </w:r>
          </w:p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D130</w:t>
            </w:r>
          </w:p>
        </w:tc>
      </w:tr>
      <w:tr w:rsidR="0059191E" w:rsidRPr="00910794" w:rsidTr="006C4DE1">
        <w:trPr>
          <w:trHeight w:val="570"/>
          <w:jc w:val="center"/>
        </w:trPr>
        <w:tc>
          <w:tcPr>
            <w:tcW w:w="2693" w:type="dxa"/>
            <w:vAlign w:val="center"/>
            <w:hideMark/>
          </w:tcPr>
          <w:p w:rsidR="0059191E" w:rsidRDefault="0040660E" w:rsidP="0040660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Teor de á</w:t>
            </w:r>
            <w:r w:rsidR="0059191E"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gua</w:t>
            </w:r>
            <w:r w:rsidR="006A07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, máx.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mg</w:t>
            </w:r>
            <w:proofErr w:type="spellEnd"/>
            <w:proofErr w:type="gramEnd"/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/kg</w:t>
            </w:r>
          </w:p>
        </w:tc>
        <w:tc>
          <w:tcPr>
            <w:tcW w:w="1526" w:type="dxa"/>
            <w:gridSpan w:val="2"/>
            <w:vAlign w:val="center"/>
            <w:hideMark/>
          </w:tcPr>
          <w:p w:rsidR="0059191E" w:rsidRPr="009B39E1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200</w:t>
            </w:r>
          </w:p>
        </w:tc>
        <w:tc>
          <w:tcPr>
            <w:tcW w:w="2579" w:type="dxa"/>
            <w:gridSpan w:val="3"/>
            <w:vAlign w:val="center"/>
          </w:tcPr>
          <w:p w:rsidR="0059191E" w:rsidRDefault="005919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500</w:t>
            </w:r>
          </w:p>
        </w:tc>
        <w:tc>
          <w:tcPr>
            <w:tcW w:w="2088" w:type="dxa"/>
            <w:vAlign w:val="center"/>
            <w:hideMark/>
          </w:tcPr>
          <w:p w:rsidR="0059191E" w:rsidRPr="009B39E1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D6304</w:t>
            </w:r>
          </w:p>
          <w:p w:rsidR="0059191E" w:rsidRPr="009B39E1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 ISO 12937</w:t>
            </w:r>
          </w:p>
        </w:tc>
      </w:tr>
      <w:tr w:rsidR="0059191E" w:rsidRPr="00910794" w:rsidTr="006C4DE1">
        <w:trPr>
          <w:trHeight w:val="570"/>
          <w:jc w:val="center"/>
        </w:trPr>
        <w:tc>
          <w:tcPr>
            <w:tcW w:w="2693" w:type="dxa"/>
            <w:vAlign w:val="center"/>
            <w:hideMark/>
          </w:tcPr>
          <w:p w:rsidR="0059191E" w:rsidRDefault="0059191E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Água e sedimentos, máx.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% </w:t>
            </w:r>
            <w:proofErr w:type="spellStart"/>
            <w:r w:rsidRPr="009B39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vol</w:t>
            </w:r>
            <w:proofErr w:type="spellEnd"/>
          </w:p>
        </w:tc>
        <w:tc>
          <w:tcPr>
            <w:tcW w:w="1526" w:type="dxa"/>
            <w:gridSpan w:val="2"/>
            <w:vAlign w:val="center"/>
            <w:hideMark/>
          </w:tcPr>
          <w:p w:rsidR="0059191E" w:rsidRPr="009B39E1" w:rsidRDefault="0059191E" w:rsidP="006A6F33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-</w:t>
            </w:r>
          </w:p>
        </w:tc>
        <w:tc>
          <w:tcPr>
            <w:tcW w:w="2579" w:type="dxa"/>
            <w:gridSpan w:val="3"/>
            <w:vAlign w:val="center"/>
          </w:tcPr>
          <w:p w:rsidR="0059191E" w:rsidRDefault="0059191E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0,05</w:t>
            </w:r>
          </w:p>
        </w:tc>
        <w:tc>
          <w:tcPr>
            <w:tcW w:w="2088" w:type="dxa"/>
            <w:vAlign w:val="center"/>
            <w:hideMark/>
          </w:tcPr>
          <w:p w:rsidR="0059191E" w:rsidRPr="009B39E1" w:rsidRDefault="0059191E" w:rsidP="006A6F33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ASTM D2709</w:t>
            </w:r>
          </w:p>
        </w:tc>
      </w:tr>
      <w:tr w:rsidR="0059191E" w:rsidRPr="00910794" w:rsidTr="006C4DE1">
        <w:trPr>
          <w:trHeight w:val="645"/>
          <w:jc w:val="center"/>
        </w:trPr>
        <w:tc>
          <w:tcPr>
            <w:tcW w:w="2693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Estabilidade à oxidação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, </w:t>
            </w: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mín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.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h</w:t>
            </w:r>
          </w:p>
        </w:tc>
        <w:tc>
          <w:tcPr>
            <w:tcW w:w="4105" w:type="dxa"/>
            <w:gridSpan w:val="5"/>
            <w:vAlign w:val="center"/>
            <w:hideMark/>
          </w:tcPr>
          <w:p w:rsidR="0059191E" w:rsidRPr="009B39E1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2088" w:type="dxa"/>
            <w:vAlign w:val="center"/>
            <w:hideMark/>
          </w:tcPr>
          <w:p w:rsidR="0059191E" w:rsidRPr="009B39E1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EN15751</w:t>
            </w:r>
          </w:p>
        </w:tc>
      </w:tr>
      <w:tr w:rsidR="0059191E" w:rsidRPr="00910794" w:rsidTr="006C4DE1">
        <w:trPr>
          <w:trHeight w:val="645"/>
          <w:jc w:val="center"/>
        </w:trPr>
        <w:tc>
          <w:tcPr>
            <w:tcW w:w="2693" w:type="dxa"/>
            <w:vAlign w:val="center"/>
            <w:hideMark/>
          </w:tcPr>
          <w:p w:rsidR="0059191E" w:rsidRDefault="0059191E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Contaminação total</w:t>
            </w:r>
            <w:r w:rsidR="006A076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máx.</w:t>
            </w:r>
            <w:r w:rsidR="00B51705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(9)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B39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mg</w:t>
            </w:r>
            <w:proofErr w:type="spellEnd"/>
            <w:proofErr w:type="gramEnd"/>
            <w:r w:rsidRPr="009B39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/kg</w:t>
            </w:r>
          </w:p>
        </w:tc>
        <w:tc>
          <w:tcPr>
            <w:tcW w:w="1526" w:type="dxa"/>
            <w:gridSpan w:val="2"/>
            <w:vAlign w:val="center"/>
            <w:hideMark/>
          </w:tcPr>
          <w:p w:rsidR="0059191E" w:rsidRPr="009B39E1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2579" w:type="dxa"/>
            <w:gridSpan w:val="3"/>
            <w:vAlign w:val="center"/>
          </w:tcPr>
          <w:p w:rsidR="0059191E" w:rsidRDefault="005919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Anotar</w:t>
            </w:r>
          </w:p>
        </w:tc>
        <w:tc>
          <w:tcPr>
            <w:tcW w:w="2088" w:type="dxa"/>
            <w:vAlign w:val="center"/>
            <w:hideMark/>
          </w:tcPr>
          <w:p w:rsidR="0059191E" w:rsidRPr="009B39E1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B39E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EN12662</w:t>
            </w:r>
          </w:p>
        </w:tc>
      </w:tr>
      <w:tr w:rsidR="0059191E" w:rsidRPr="00910794" w:rsidTr="006C4DE1">
        <w:trPr>
          <w:trHeight w:val="744"/>
          <w:jc w:val="center"/>
        </w:trPr>
        <w:tc>
          <w:tcPr>
            <w:tcW w:w="2693" w:type="dxa"/>
            <w:vAlign w:val="center"/>
            <w:hideMark/>
          </w:tcPr>
          <w:p w:rsidR="0059191E" w:rsidRPr="001004FD" w:rsidRDefault="005919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1004F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Número de Acidez</w:t>
            </w:r>
            <w:r w:rsidR="006A0769" w:rsidRPr="001004F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máx.</w:t>
            </w:r>
          </w:p>
        </w:tc>
        <w:tc>
          <w:tcPr>
            <w:tcW w:w="1310" w:type="dxa"/>
            <w:vAlign w:val="center"/>
            <w:hideMark/>
          </w:tcPr>
          <w:p w:rsidR="0059191E" w:rsidRDefault="0059191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mg</w:t>
            </w:r>
            <w:proofErr w:type="spellEnd"/>
            <w:proofErr w:type="gramEnd"/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KOH/g</w:t>
            </w:r>
          </w:p>
        </w:tc>
        <w:tc>
          <w:tcPr>
            <w:tcW w:w="4105" w:type="dxa"/>
            <w:gridSpan w:val="5"/>
            <w:vAlign w:val="center"/>
            <w:hideMark/>
          </w:tcPr>
          <w:p w:rsidR="0059191E" w:rsidRPr="00910794" w:rsidRDefault="0059191E" w:rsidP="006A6F3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0,3</w:t>
            </w:r>
          </w:p>
        </w:tc>
        <w:tc>
          <w:tcPr>
            <w:tcW w:w="2088" w:type="dxa"/>
            <w:vAlign w:val="center"/>
            <w:hideMark/>
          </w:tcPr>
          <w:p w:rsidR="0059191E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NBR</w:t>
            </w:r>
            <w:r w:rsidR="007A75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</w:t>
            </w: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14248</w:t>
            </w:r>
          </w:p>
          <w:p w:rsidR="0059191E" w:rsidRPr="00910794" w:rsidRDefault="0059191E" w:rsidP="006A6F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107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D664</w:t>
            </w:r>
          </w:p>
        </w:tc>
      </w:tr>
      <w:tr w:rsidR="0059191E" w:rsidRPr="00910794" w:rsidTr="006C4DE1">
        <w:trPr>
          <w:trHeight w:val="744"/>
          <w:jc w:val="center"/>
        </w:trPr>
        <w:tc>
          <w:tcPr>
            <w:tcW w:w="2693" w:type="dxa"/>
            <w:vAlign w:val="center"/>
            <w:hideMark/>
          </w:tcPr>
          <w:p w:rsidR="0059191E" w:rsidRPr="001004FD" w:rsidRDefault="0059191E" w:rsidP="00875ED6">
            <w:pPr>
              <w:pStyle w:val="tabela-texto"/>
              <w:jc w:val="center"/>
            </w:pPr>
            <w:r w:rsidRPr="001004FD">
              <w:t>Condutividade elétrica, mín. (</w:t>
            </w:r>
            <w:r w:rsidR="00B51705" w:rsidRPr="001004FD">
              <w:t>10</w:t>
            </w:r>
            <w:r w:rsidRPr="001004FD">
              <w:t>)</w:t>
            </w:r>
          </w:p>
        </w:tc>
        <w:tc>
          <w:tcPr>
            <w:tcW w:w="1310" w:type="dxa"/>
            <w:vAlign w:val="center"/>
            <w:hideMark/>
          </w:tcPr>
          <w:p w:rsidR="0059191E" w:rsidRPr="0040660E" w:rsidRDefault="0059191E" w:rsidP="0035540D">
            <w:pPr>
              <w:pStyle w:val="Tabela-Texto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40660E">
              <w:rPr>
                <w:rFonts w:ascii="Times New Roman" w:hAnsi="Times New Roman"/>
                <w:color w:val="000000"/>
                <w:sz w:val="24"/>
                <w:szCs w:val="24"/>
              </w:rPr>
              <w:t>pS</w:t>
            </w:r>
            <w:proofErr w:type="gramEnd"/>
            <w:r w:rsidRPr="0040660E">
              <w:rPr>
                <w:rFonts w:ascii="Times New Roman" w:hAnsi="Times New Roman"/>
                <w:color w:val="000000"/>
                <w:sz w:val="24"/>
                <w:szCs w:val="24"/>
              </w:rPr>
              <w:t>/m</w:t>
            </w:r>
          </w:p>
          <w:p w:rsidR="0059191E" w:rsidRPr="0040660E" w:rsidRDefault="0059191E" w:rsidP="003554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453" w:type="dxa"/>
            <w:vAlign w:val="center"/>
            <w:hideMark/>
          </w:tcPr>
          <w:p w:rsidR="0059191E" w:rsidRPr="0040660E" w:rsidRDefault="0059191E" w:rsidP="003554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6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454" w:type="dxa"/>
            <w:gridSpan w:val="2"/>
            <w:vAlign w:val="center"/>
          </w:tcPr>
          <w:p w:rsidR="0059191E" w:rsidRPr="0040660E" w:rsidRDefault="0059191E" w:rsidP="003554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6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1198" w:type="dxa"/>
            <w:gridSpan w:val="2"/>
            <w:vAlign w:val="center"/>
          </w:tcPr>
          <w:p w:rsidR="0059191E" w:rsidRPr="0040660E" w:rsidRDefault="0059191E" w:rsidP="003554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66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Anotar </w:t>
            </w:r>
          </w:p>
        </w:tc>
        <w:tc>
          <w:tcPr>
            <w:tcW w:w="2088" w:type="dxa"/>
            <w:vAlign w:val="center"/>
            <w:hideMark/>
          </w:tcPr>
          <w:p w:rsidR="0059191E" w:rsidRPr="0040660E" w:rsidRDefault="0059191E" w:rsidP="00450CA7">
            <w:pPr>
              <w:pStyle w:val="Tabela-Texto0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60E">
              <w:rPr>
                <w:rFonts w:ascii="Times New Roman" w:hAnsi="Times New Roman"/>
                <w:color w:val="000000"/>
                <w:sz w:val="24"/>
                <w:szCs w:val="24"/>
              </w:rPr>
              <w:t>ASTM D2624</w:t>
            </w:r>
          </w:p>
          <w:p w:rsidR="0059191E" w:rsidRPr="0040660E" w:rsidRDefault="0059191E" w:rsidP="00450CA7">
            <w:pPr>
              <w:pStyle w:val="Tabela-Texto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660E">
              <w:rPr>
                <w:rFonts w:ascii="Times New Roman" w:hAnsi="Times New Roman"/>
                <w:color w:val="000000"/>
                <w:sz w:val="24"/>
                <w:szCs w:val="24"/>
              </w:rPr>
              <w:t>ASTM D4308</w:t>
            </w:r>
          </w:p>
        </w:tc>
      </w:tr>
      <w:tr w:rsidR="00853AE7" w:rsidRPr="00910794" w:rsidTr="006C4DE1">
        <w:trPr>
          <w:trHeight w:val="744"/>
          <w:jc w:val="center"/>
        </w:trPr>
        <w:tc>
          <w:tcPr>
            <w:tcW w:w="2693" w:type="dxa"/>
            <w:vAlign w:val="center"/>
            <w:hideMark/>
          </w:tcPr>
          <w:p w:rsidR="00853AE7" w:rsidRPr="001004FD" w:rsidRDefault="00853AE7" w:rsidP="0035540D">
            <w:pPr>
              <w:pStyle w:val="tabela-texto"/>
              <w:jc w:val="center"/>
            </w:pPr>
            <w:r>
              <w:t xml:space="preserve">Número de </w:t>
            </w:r>
            <w:proofErr w:type="spellStart"/>
            <w:r>
              <w:t>cetano</w:t>
            </w:r>
            <w:proofErr w:type="spellEnd"/>
            <w:r>
              <w:t xml:space="preserve"> ou número de </w:t>
            </w:r>
            <w:proofErr w:type="spellStart"/>
            <w:r>
              <w:t>cetano</w:t>
            </w:r>
            <w:proofErr w:type="spellEnd"/>
            <w:r>
              <w:t xml:space="preserve"> derivado (NCD), mín.</w:t>
            </w:r>
          </w:p>
        </w:tc>
        <w:tc>
          <w:tcPr>
            <w:tcW w:w="1310" w:type="dxa"/>
            <w:vAlign w:val="center"/>
            <w:hideMark/>
          </w:tcPr>
          <w:p w:rsidR="00853AE7" w:rsidRPr="00853AE7" w:rsidRDefault="001004FD" w:rsidP="0035540D">
            <w:pPr>
              <w:pStyle w:val="Tabela-Texto0"/>
              <w:jc w:val="center"/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</w:pPr>
            <w:r w:rsidRPr="001004FD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</w:p>
        </w:tc>
        <w:tc>
          <w:tcPr>
            <w:tcW w:w="1453" w:type="dxa"/>
            <w:vAlign w:val="center"/>
            <w:hideMark/>
          </w:tcPr>
          <w:p w:rsidR="00853AE7" w:rsidRPr="0035540D" w:rsidRDefault="00853AE7" w:rsidP="003554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48</w:t>
            </w:r>
          </w:p>
        </w:tc>
        <w:tc>
          <w:tcPr>
            <w:tcW w:w="1454" w:type="dxa"/>
            <w:gridSpan w:val="2"/>
            <w:vAlign w:val="center"/>
          </w:tcPr>
          <w:p w:rsidR="00853AE7" w:rsidRPr="0035540D" w:rsidRDefault="00853AE7" w:rsidP="003554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46</w:t>
            </w:r>
          </w:p>
        </w:tc>
        <w:tc>
          <w:tcPr>
            <w:tcW w:w="1198" w:type="dxa"/>
            <w:gridSpan w:val="2"/>
            <w:vAlign w:val="center"/>
          </w:tcPr>
          <w:p w:rsidR="00853AE7" w:rsidRPr="00853AE7" w:rsidRDefault="00853AE7" w:rsidP="003554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t-BR"/>
              </w:rPr>
            </w:pPr>
            <w:r w:rsidRPr="00853AE7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42</w:t>
            </w:r>
          </w:p>
        </w:tc>
        <w:tc>
          <w:tcPr>
            <w:tcW w:w="2088" w:type="dxa"/>
            <w:vAlign w:val="center"/>
            <w:hideMark/>
          </w:tcPr>
          <w:p w:rsidR="00853AE7" w:rsidRPr="00853AE7" w:rsidRDefault="00853AE7" w:rsidP="00853A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5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D613</w:t>
            </w:r>
          </w:p>
          <w:p w:rsidR="00853AE7" w:rsidRPr="00853AE7" w:rsidRDefault="00853AE7" w:rsidP="00853A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5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D6890</w:t>
            </w:r>
          </w:p>
          <w:p w:rsidR="00853AE7" w:rsidRPr="00853AE7" w:rsidRDefault="00853AE7" w:rsidP="00853AE7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53A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ASTM D7170</w:t>
            </w:r>
          </w:p>
        </w:tc>
      </w:tr>
    </w:tbl>
    <w:p w:rsidR="00A87FE5" w:rsidRDefault="00907F17" w:rsidP="004624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00B21" w:rsidDel="0048495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:rsidR="00A9320F" w:rsidRDefault="00A9320F" w:rsidP="00A9320F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(1</w:t>
      </w:r>
      <w:r w:rsidR="00907F17" w:rsidRPr="00500B21">
        <w:rPr>
          <w:rFonts w:ascii="Times New Roman" w:hAnsi="Times New Roman" w:cs="Times New Roman"/>
          <w:sz w:val="24"/>
          <w:szCs w:val="24"/>
        </w:rPr>
        <w:t xml:space="preserve">) </w:t>
      </w:r>
      <w:r w:rsidR="005A23C4">
        <w:rPr>
          <w:rFonts w:ascii="Times New Roman" w:hAnsi="Times New Roman"/>
          <w:sz w:val="24"/>
          <w:szCs w:val="24"/>
        </w:rPr>
        <w:t xml:space="preserve">Em caso de disputa ou para </w:t>
      </w:r>
      <w:r w:rsidRPr="00500B21">
        <w:rPr>
          <w:rFonts w:ascii="Times New Roman" w:hAnsi="Times New Roman"/>
          <w:sz w:val="24"/>
          <w:szCs w:val="24"/>
        </w:rPr>
        <w:t>efeito de fiscalização, nas autuações por não</w:t>
      </w:r>
      <w:r>
        <w:rPr>
          <w:rFonts w:ascii="Times New Roman" w:hAnsi="Times New Roman"/>
          <w:color w:val="000000"/>
          <w:sz w:val="24"/>
          <w:szCs w:val="24"/>
        </w:rPr>
        <w:t xml:space="preserve"> conformidade no Aspecto, deverão ser realizadas as análises de teor de água e contaminação total, </w:t>
      </w:r>
      <w:r w:rsidR="005A23C4">
        <w:rPr>
          <w:rFonts w:ascii="Times New Roman" w:hAnsi="Times New Roman" w:cs="Times New Roman"/>
          <w:sz w:val="24"/>
          <w:szCs w:val="24"/>
        </w:rPr>
        <w:t>para o</w:t>
      </w:r>
      <w:r w:rsidR="005A23C4" w:rsidRPr="00373630">
        <w:rPr>
          <w:rFonts w:ascii="Times New Roman" w:hAnsi="Times New Roman" w:cs="Times New Roman"/>
          <w:sz w:val="24"/>
          <w:szCs w:val="24"/>
        </w:rPr>
        <w:t xml:space="preserve"> </w:t>
      </w:r>
      <w:r w:rsidR="005A23C4">
        <w:rPr>
          <w:rFonts w:ascii="Times New Roman" w:hAnsi="Times New Roman" w:cs="Times New Roman"/>
          <w:sz w:val="24"/>
          <w:szCs w:val="24"/>
        </w:rPr>
        <w:t>óleo diesel</w:t>
      </w:r>
      <w:r w:rsidR="005A23C4" w:rsidRPr="00500B21">
        <w:rPr>
          <w:rFonts w:ascii="Times New Roman" w:hAnsi="Times New Roman" w:cs="Times New Roman"/>
          <w:sz w:val="24"/>
          <w:szCs w:val="24"/>
        </w:rPr>
        <w:t xml:space="preserve"> B8 a B</w:t>
      </w:r>
      <w:r w:rsidR="005A23C4">
        <w:rPr>
          <w:rFonts w:ascii="Times New Roman" w:hAnsi="Times New Roman" w:cs="Times New Roman"/>
          <w:sz w:val="24"/>
          <w:szCs w:val="24"/>
        </w:rPr>
        <w:t>3</w:t>
      </w:r>
      <w:r w:rsidR="005A23C4" w:rsidRPr="00500B21">
        <w:rPr>
          <w:rFonts w:ascii="Times New Roman" w:hAnsi="Times New Roman" w:cs="Times New Roman"/>
          <w:sz w:val="24"/>
          <w:szCs w:val="24"/>
        </w:rPr>
        <w:t>0 (S10</w:t>
      </w:r>
      <w:r w:rsidR="005A23C4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z w:val="24"/>
          <w:szCs w:val="24"/>
        </w:rPr>
        <w:t xml:space="preserve">e teor de </w:t>
      </w:r>
      <w:r w:rsidR="005A23C4">
        <w:rPr>
          <w:rFonts w:ascii="Times New Roman" w:hAnsi="Times New Roman"/>
          <w:sz w:val="24"/>
          <w:szCs w:val="24"/>
        </w:rPr>
        <w:t xml:space="preserve">água e água e sedimentos para o </w:t>
      </w:r>
      <w:r w:rsidR="005A23C4">
        <w:rPr>
          <w:rFonts w:ascii="Times New Roman" w:hAnsi="Times New Roman" w:cs="Times New Roman"/>
          <w:sz w:val="24"/>
          <w:szCs w:val="24"/>
        </w:rPr>
        <w:t>óleo diesel</w:t>
      </w:r>
      <w:r w:rsidR="005A23C4" w:rsidRPr="00500B21">
        <w:rPr>
          <w:rFonts w:ascii="Times New Roman" w:hAnsi="Times New Roman" w:cs="Times New Roman"/>
          <w:sz w:val="24"/>
          <w:szCs w:val="24"/>
        </w:rPr>
        <w:t xml:space="preserve"> B8 a B</w:t>
      </w:r>
      <w:r w:rsidR="005A23C4">
        <w:rPr>
          <w:rFonts w:ascii="Times New Roman" w:hAnsi="Times New Roman" w:cs="Times New Roman"/>
          <w:sz w:val="24"/>
          <w:szCs w:val="24"/>
        </w:rPr>
        <w:t>3</w:t>
      </w:r>
      <w:r w:rsidR="005A23C4" w:rsidRPr="00500B21">
        <w:rPr>
          <w:rFonts w:ascii="Times New Roman" w:hAnsi="Times New Roman" w:cs="Times New Roman"/>
          <w:sz w:val="24"/>
          <w:szCs w:val="24"/>
        </w:rPr>
        <w:t>0 (S</w:t>
      </w:r>
      <w:r w:rsidR="005A23C4">
        <w:rPr>
          <w:rFonts w:ascii="Times New Roman" w:hAnsi="Times New Roman" w:cs="Times New Roman"/>
          <w:sz w:val="24"/>
          <w:szCs w:val="24"/>
        </w:rPr>
        <w:t>5</w:t>
      </w:r>
      <w:r w:rsidR="005A23C4" w:rsidRPr="00500B21">
        <w:rPr>
          <w:rFonts w:ascii="Times New Roman" w:hAnsi="Times New Roman" w:cs="Times New Roman"/>
          <w:sz w:val="24"/>
          <w:szCs w:val="24"/>
        </w:rPr>
        <w:t>00)</w:t>
      </w:r>
      <w:r>
        <w:rPr>
          <w:rFonts w:ascii="Times New Roman" w:hAnsi="Times New Roman"/>
          <w:color w:val="000000"/>
          <w:sz w:val="24"/>
          <w:szCs w:val="24"/>
        </w:rPr>
        <w:t xml:space="preserve">, e somente teor de água no </w:t>
      </w:r>
      <w:r w:rsidR="005A23C4">
        <w:rPr>
          <w:rFonts w:ascii="Times New Roman" w:hAnsi="Times New Roman" w:cs="Times New Roman"/>
          <w:sz w:val="24"/>
          <w:szCs w:val="24"/>
        </w:rPr>
        <w:t>óleo diesel</w:t>
      </w:r>
      <w:r w:rsidR="005A23C4" w:rsidRPr="00500B21">
        <w:rPr>
          <w:rFonts w:ascii="Times New Roman" w:hAnsi="Times New Roman" w:cs="Times New Roman"/>
          <w:sz w:val="24"/>
          <w:szCs w:val="24"/>
        </w:rPr>
        <w:t xml:space="preserve"> B8 a B</w:t>
      </w:r>
      <w:r w:rsidR="005A23C4">
        <w:rPr>
          <w:rFonts w:ascii="Times New Roman" w:hAnsi="Times New Roman" w:cs="Times New Roman"/>
          <w:sz w:val="24"/>
          <w:szCs w:val="24"/>
        </w:rPr>
        <w:t>3</w:t>
      </w:r>
      <w:r w:rsidR="005A23C4" w:rsidRPr="00500B21">
        <w:rPr>
          <w:rFonts w:ascii="Times New Roman" w:hAnsi="Times New Roman" w:cs="Times New Roman"/>
          <w:sz w:val="24"/>
          <w:szCs w:val="24"/>
        </w:rPr>
        <w:t>0 (S</w:t>
      </w:r>
      <w:r w:rsidR="005A23C4">
        <w:rPr>
          <w:rFonts w:ascii="Times New Roman" w:hAnsi="Times New Roman" w:cs="Times New Roman"/>
          <w:sz w:val="24"/>
          <w:szCs w:val="24"/>
        </w:rPr>
        <w:t>18</w:t>
      </w:r>
      <w:r w:rsidR="005A23C4" w:rsidRPr="00500B21">
        <w:rPr>
          <w:rFonts w:ascii="Times New Roman" w:hAnsi="Times New Roman" w:cs="Times New Roman"/>
          <w:sz w:val="24"/>
          <w:szCs w:val="24"/>
        </w:rPr>
        <w:t>00)</w:t>
      </w:r>
      <w:r>
        <w:rPr>
          <w:rFonts w:ascii="Times New Roman" w:hAnsi="Times New Roman"/>
          <w:color w:val="000000"/>
          <w:sz w:val="24"/>
          <w:szCs w:val="24"/>
        </w:rPr>
        <w:t xml:space="preserve">. O </w:t>
      </w:r>
      <w:r w:rsidR="005B1EFA">
        <w:rPr>
          <w:rFonts w:ascii="Times New Roman" w:hAnsi="Times New Roman"/>
          <w:color w:val="000000"/>
          <w:sz w:val="24"/>
          <w:szCs w:val="24"/>
        </w:rPr>
        <w:t>Aspecto será considerado não conforme</w:t>
      </w:r>
      <w:r w:rsidR="00410787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caso ao menos um desses parâmetros esteja fora de especificação.</w:t>
      </w:r>
      <w:r w:rsidRPr="006B69E1">
        <w:rPr>
          <w:rFonts w:ascii="Times New Roman" w:hAnsi="Times New Roman"/>
          <w:sz w:val="24"/>
          <w:szCs w:val="24"/>
        </w:rPr>
        <w:t xml:space="preserve"> </w:t>
      </w:r>
    </w:p>
    <w:p w:rsidR="00A9320F" w:rsidRDefault="00A9320F" w:rsidP="00A9320F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</w:t>
      </w:r>
      <w:r w:rsidRPr="00A9320F">
        <w:rPr>
          <w:rFonts w:ascii="Times New Roman" w:hAnsi="Times New Roman" w:cs="Times New Roman"/>
          <w:sz w:val="24"/>
          <w:szCs w:val="24"/>
        </w:rPr>
        <w:t xml:space="preserve"> </w:t>
      </w:r>
      <w:r w:rsidRPr="00373630">
        <w:rPr>
          <w:rFonts w:ascii="Times New Roman" w:hAnsi="Times New Roman" w:cs="Times New Roman"/>
          <w:sz w:val="24"/>
          <w:szCs w:val="24"/>
        </w:rPr>
        <w:t xml:space="preserve">Límpido e isento de impurezas, com anotação da temperatura de ensaio. </w:t>
      </w:r>
    </w:p>
    <w:p w:rsidR="0059191E" w:rsidRDefault="0059191E" w:rsidP="00B342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</w:t>
      </w:r>
      <w:r w:rsidRPr="0081419D">
        <w:rPr>
          <w:rFonts w:ascii="Times New Roman" w:eastAsia="Times New Roman" w:hAnsi="Times New Roman" w:cs="Times New Roman"/>
          <w:sz w:val="24"/>
          <w:szCs w:val="24"/>
          <w:lang w:eastAsia="pt-BR"/>
        </w:rPr>
        <w:t>ncolor a amarelada, podendo apresentar-se ligeiramente alterada para as tonalidades marrom e alaranjada devido à coloração do biodiesel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FC3987" w:rsidRDefault="005919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(4) </w:t>
      </w:r>
      <w:r w:rsidRPr="00284E75">
        <w:rPr>
          <w:rFonts w:ascii="Times New Roman" w:eastAsia="Times New Roman" w:hAnsi="Times New Roman" w:cs="Times New Roman"/>
          <w:sz w:val="24"/>
          <w:szCs w:val="24"/>
          <w:lang w:eastAsia="pt-BR"/>
        </w:rPr>
        <w:t>O corante vermelho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deverá ser</w:t>
      </w:r>
      <w:r w:rsidRPr="00284E7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especificado conforme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Resolução ANP nº 50/2013</w:t>
      </w:r>
      <w:r w:rsidRPr="00284E7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ou outra que venha substituí-la.</w:t>
      </w:r>
    </w:p>
    <w:p w:rsidR="00FC3987" w:rsidRDefault="0059191E">
      <w:pPr>
        <w:tabs>
          <w:tab w:val="left" w:pos="1134"/>
        </w:tabs>
        <w:spacing w:before="120" w:after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(5)</w:t>
      </w:r>
      <w:r w:rsidRPr="00B47A2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Coloração de amarelo a alaranjado, podendo apresentar-se ligeiramente alterado para a tonalidade </w:t>
      </w:r>
      <w:r w:rsidRPr="005D0B5C">
        <w:rPr>
          <w:rFonts w:ascii="Times New Roman" w:hAnsi="Times New Roman" w:cs="Times New Roman"/>
          <w:color w:val="000000"/>
          <w:sz w:val="24"/>
          <w:szCs w:val="24"/>
        </w:rPr>
        <w:t xml:space="preserve">marrom devido à coloração do biodiesel. </w:t>
      </w:r>
    </w:p>
    <w:p w:rsidR="002F5929" w:rsidRDefault="000C27FB" w:rsidP="002F592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845CB5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r w:rsidR="00384409">
        <w:rPr>
          <w:rFonts w:ascii="Times New Roman" w:hAnsi="Times New Roman" w:cs="Times New Roman"/>
          <w:color w:val="000000"/>
          <w:sz w:val="24"/>
          <w:szCs w:val="24"/>
        </w:rPr>
        <w:t>Aplicável somente para mistura de óleo diesel A com até 20% de biodiesel.</w:t>
      </w:r>
    </w:p>
    <w:p w:rsidR="00C627D0" w:rsidRPr="005D0B5C" w:rsidRDefault="00C627D0" w:rsidP="002F592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845CB5">
        <w:rPr>
          <w:rFonts w:ascii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hAnsi="Times New Roman" w:cs="Times New Roman"/>
          <w:color w:val="000000"/>
          <w:sz w:val="24"/>
          <w:szCs w:val="24"/>
        </w:rPr>
        <w:t>) Utilizar o método ASTM D1160 para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óleo diesel B21 a B30, sendo neste caso os limites "anotar" para as temperaturas de 10% e 50% recuperados. </w:t>
      </w:r>
    </w:p>
    <w:p w:rsidR="00907F17" w:rsidRDefault="002F5929" w:rsidP="006249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845CB5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907F17" w:rsidRPr="0099512E">
        <w:rPr>
          <w:rFonts w:ascii="Times New Roman" w:eastAsia="Times New Roman" w:hAnsi="Times New Roman" w:cs="Times New Roman"/>
          <w:sz w:val="24"/>
          <w:szCs w:val="24"/>
          <w:lang w:eastAsia="pt-BR"/>
        </w:rPr>
        <w:t>) Limites conforme Tabela V.</w:t>
      </w:r>
    </w:p>
    <w:p w:rsidR="00B51705" w:rsidRPr="0099512E" w:rsidRDefault="00B51705" w:rsidP="006249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E2457">
        <w:rPr>
          <w:rFonts w:ascii="Times New Roman" w:eastAsia="Times New Roman" w:hAnsi="Times New Roman" w:cs="Times New Roman"/>
          <w:sz w:val="24"/>
          <w:szCs w:val="24"/>
          <w:lang w:eastAsia="pt-BR"/>
        </w:rPr>
        <w:t>(9) Deverá ser utilizada somente a versão da norma de 1998 ou 2008 (EN 12662:1998 ou EN 12662:2008)</w:t>
      </w:r>
    </w:p>
    <w:p w:rsidR="009D0BEB" w:rsidRDefault="00750F75" w:rsidP="006249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9512E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 w:rsidR="00B51705">
        <w:rPr>
          <w:rFonts w:ascii="Times New Roman" w:eastAsia="Times New Roman" w:hAnsi="Times New Roman" w:cs="Times New Roman"/>
          <w:sz w:val="24"/>
          <w:szCs w:val="24"/>
          <w:lang w:eastAsia="pt-BR"/>
        </w:rPr>
        <w:t>10</w:t>
      </w:r>
      <w:r w:rsidRPr="0099512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) Limite requerido no momento e na temperatura do carregamento/bombeio do combustível pelo distribuidor. </w:t>
      </w:r>
    </w:p>
    <w:p w:rsidR="0087701B" w:rsidRPr="0099512E" w:rsidRDefault="0087701B" w:rsidP="006249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D0BEB" w:rsidRDefault="00907F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44C82"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Tabela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Pr="00544C8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Ponto de Entupimento de Filtro a Frio</w:t>
      </w:r>
    </w:p>
    <w:tbl>
      <w:tblPr>
        <w:tblW w:w="5000" w:type="pct"/>
        <w:jc w:val="center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6" w:space="0" w:color="000080"/>
          <w:insideV w:val="single" w:sz="6" w:space="0" w:color="000080"/>
        </w:tblBorders>
        <w:tblLook w:val="01E0"/>
      </w:tblPr>
      <w:tblGrid>
        <w:gridCol w:w="1875"/>
        <w:gridCol w:w="924"/>
        <w:gridCol w:w="670"/>
        <w:gridCol w:w="763"/>
        <w:gridCol w:w="710"/>
        <w:gridCol w:w="683"/>
        <w:gridCol w:w="657"/>
        <w:gridCol w:w="630"/>
        <w:gridCol w:w="736"/>
        <w:gridCol w:w="643"/>
        <w:gridCol w:w="711"/>
        <w:gridCol w:w="736"/>
        <w:gridCol w:w="683"/>
      </w:tblGrid>
      <w:tr w:rsidR="00907F17" w:rsidRPr="0081419D" w:rsidTr="000F531C">
        <w:trPr>
          <w:jc w:val="center"/>
        </w:trPr>
        <w:tc>
          <w:tcPr>
            <w:tcW w:w="900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UNIDADES DA FEDERAÇÃO </w:t>
            </w:r>
          </w:p>
        </w:tc>
        <w:tc>
          <w:tcPr>
            <w:tcW w:w="4100" w:type="pct"/>
            <w:gridSpan w:val="12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D0BEB" w:rsidRDefault="00907F17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LIMITE MÁXIMO, ºC</w:t>
            </w:r>
          </w:p>
        </w:tc>
      </w:tr>
      <w:tr w:rsidR="00907F17" w:rsidRPr="0081419D" w:rsidTr="000F531C">
        <w:trPr>
          <w:jc w:val="center"/>
        </w:trPr>
        <w:tc>
          <w:tcPr>
            <w:tcW w:w="900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pt-BR"/>
              </w:rPr>
            </w:pPr>
          </w:p>
        </w:tc>
        <w:tc>
          <w:tcPr>
            <w:tcW w:w="444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JAN </w:t>
            </w:r>
          </w:p>
        </w:tc>
        <w:tc>
          <w:tcPr>
            <w:tcW w:w="321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FEV </w:t>
            </w:r>
          </w:p>
        </w:tc>
        <w:tc>
          <w:tcPr>
            <w:tcW w:w="366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MAR </w:t>
            </w:r>
          </w:p>
        </w:tc>
        <w:tc>
          <w:tcPr>
            <w:tcW w:w="341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ABR </w:t>
            </w:r>
          </w:p>
        </w:tc>
        <w:tc>
          <w:tcPr>
            <w:tcW w:w="328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MAI </w:t>
            </w:r>
          </w:p>
        </w:tc>
        <w:tc>
          <w:tcPr>
            <w:tcW w:w="315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JUN </w:t>
            </w:r>
          </w:p>
        </w:tc>
        <w:tc>
          <w:tcPr>
            <w:tcW w:w="302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JUL </w:t>
            </w:r>
          </w:p>
        </w:tc>
        <w:tc>
          <w:tcPr>
            <w:tcW w:w="353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AGO </w:t>
            </w:r>
          </w:p>
        </w:tc>
        <w:tc>
          <w:tcPr>
            <w:tcW w:w="309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SET </w:t>
            </w:r>
          </w:p>
        </w:tc>
        <w:tc>
          <w:tcPr>
            <w:tcW w:w="341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OUT </w:t>
            </w:r>
          </w:p>
        </w:tc>
        <w:tc>
          <w:tcPr>
            <w:tcW w:w="353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NOV </w:t>
            </w:r>
          </w:p>
        </w:tc>
        <w:tc>
          <w:tcPr>
            <w:tcW w:w="328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DEZ </w:t>
            </w:r>
          </w:p>
        </w:tc>
      </w:tr>
      <w:tr w:rsidR="00907F17" w:rsidRPr="0081419D" w:rsidTr="000F531C">
        <w:trPr>
          <w:jc w:val="center"/>
        </w:trPr>
        <w:tc>
          <w:tcPr>
            <w:tcW w:w="900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SP - MG - MS </w:t>
            </w:r>
          </w:p>
        </w:tc>
        <w:tc>
          <w:tcPr>
            <w:tcW w:w="444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321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366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341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328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315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302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353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309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341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</w:t>
            </w:r>
            <w:proofErr w:type="gramEnd"/>
          </w:p>
        </w:tc>
        <w:tc>
          <w:tcPr>
            <w:tcW w:w="353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9</w:t>
            </w:r>
            <w:proofErr w:type="gramEnd"/>
          </w:p>
        </w:tc>
        <w:tc>
          <w:tcPr>
            <w:tcW w:w="328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907F17" w:rsidRPr="0081419D" w:rsidTr="000F531C">
        <w:trPr>
          <w:jc w:val="center"/>
        </w:trPr>
        <w:tc>
          <w:tcPr>
            <w:tcW w:w="900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t-BR"/>
              </w:rPr>
              <w:t xml:space="preserve">GO/DF - MT - ES - RJ </w:t>
            </w:r>
          </w:p>
        </w:tc>
        <w:tc>
          <w:tcPr>
            <w:tcW w:w="444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321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366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341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328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315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302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353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</w:t>
            </w:r>
            <w:proofErr w:type="gramEnd"/>
          </w:p>
        </w:tc>
        <w:tc>
          <w:tcPr>
            <w:tcW w:w="309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8</w:t>
            </w:r>
            <w:proofErr w:type="gramEnd"/>
          </w:p>
        </w:tc>
        <w:tc>
          <w:tcPr>
            <w:tcW w:w="341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353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328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12</w:t>
            </w:r>
          </w:p>
        </w:tc>
      </w:tr>
      <w:tr w:rsidR="00907F17" w:rsidRPr="0081419D" w:rsidTr="000F531C">
        <w:trPr>
          <w:jc w:val="center"/>
        </w:trPr>
        <w:tc>
          <w:tcPr>
            <w:tcW w:w="900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PR - SC - RS </w:t>
            </w:r>
          </w:p>
        </w:tc>
        <w:tc>
          <w:tcPr>
            <w:tcW w:w="444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321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366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341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328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315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302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353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309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341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353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proofErr w:type="gramStart"/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328" w:type="pct"/>
            <w:tcBorders>
              <w:top w:val="single" w:sz="4" w:space="0" w:color="000080"/>
              <w:left w:val="single" w:sz="4" w:space="0" w:color="000080"/>
              <w:bottom w:val="single" w:sz="6" w:space="0" w:color="000080"/>
              <w:right w:val="single" w:sz="6" w:space="0" w:color="000080"/>
            </w:tcBorders>
            <w:hideMark/>
          </w:tcPr>
          <w:p w:rsidR="00907F17" w:rsidRPr="0081419D" w:rsidRDefault="00907F17" w:rsidP="000F531C">
            <w:pPr>
              <w:spacing w:before="100" w:beforeAutospacing="1" w:after="100" w:afterAutospacing="1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1419D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10</w:t>
            </w:r>
          </w:p>
        </w:tc>
      </w:tr>
    </w:tbl>
    <w:p w:rsidR="00EF7173" w:rsidRDefault="00EF7173" w:rsidP="00AD4E56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36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E708A4" w:rsidRDefault="00E708A4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E708A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ANEXO II</w:t>
      </w:r>
    </w:p>
    <w:p w:rsidR="00E708A4" w:rsidRPr="00E708A4" w:rsidRDefault="00E708A4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E708A4" w:rsidRDefault="00E46222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DECLARAÇÃO </w:t>
      </w:r>
      <w:r w:rsidRPr="00E708A4">
        <w:rPr>
          <w:rFonts w:ascii="Times New Roman" w:hAnsi="Times New Roman"/>
          <w:sz w:val="24"/>
          <w:szCs w:val="24"/>
        </w:rPr>
        <w:t xml:space="preserve">DE RESPONSABILIDADE PELO USO DO </w:t>
      </w:r>
      <w:r w:rsidR="00FD08B5">
        <w:rPr>
          <w:rFonts w:ascii="Times New Roman" w:hAnsi="Times New Roman"/>
          <w:sz w:val="24"/>
          <w:szCs w:val="24"/>
        </w:rPr>
        <w:t>ÓLEO DIESEL B8 A B30</w:t>
      </w:r>
    </w:p>
    <w:p w:rsidR="00E708A4" w:rsidRPr="00E708A4" w:rsidRDefault="00E708A4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E708A4" w:rsidRPr="00E708A4" w:rsidRDefault="00E708A4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>A pessoa jurídica</w:t>
      </w:r>
      <w:r w:rsidR="001004F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__________________________, CNPJ ________________, neste </w:t>
      </w:r>
      <w:proofErr w:type="gramStart"/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>ato representada</w:t>
      </w:r>
      <w:proofErr w:type="gramEnd"/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______________, CPF _____________, declara para os devidos fins de comprovação perante a AGÊNCIA NACIONAL DO PETRÓLEO, GÁS NATURAL E BIOCOMBUSTÍVEIS - ANP, que assume a responsabilidade pelo uso de ___________________ (especificar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teor de biodiesel na </w:t>
      </w: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mistura de biodiesel e óleo diesel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A)</w:t>
      </w:r>
      <w:r w:rsidR="00FD08B5">
        <w:rPr>
          <w:rFonts w:ascii="Times New Roman" w:eastAsia="Times New Roman" w:hAnsi="Times New Roman" w:cs="Times New Roman"/>
          <w:sz w:val="24"/>
          <w:szCs w:val="24"/>
          <w:lang w:eastAsia="pt-BR"/>
        </w:rPr>
        <w:t>, assumindo</w:t>
      </w: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compromisso de:</w:t>
      </w:r>
    </w:p>
    <w:p w:rsidR="00E708A4" w:rsidRPr="00E708A4" w:rsidRDefault="00E708A4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a)</w:t>
      </w: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responder pelo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uso </w:t>
      </w:r>
      <w:r w:rsidR="00F521E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óleo diesel B8 a B30 </w:t>
      </w: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pelos </w:t>
      </w: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>possíveis danos causados aos veículos automotivos, equipamentos empregados, e outros;</w:t>
      </w:r>
    </w:p>
    <w:p w:rsidR="00E708A4" w:rsidRPr="00E708A4" w:rsidRDefault="00E708A4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b)</w:t>
      </w: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permitir a realização de vistoria, in loco, em qualquer tempo, para verificação das informações prestadas à ANP.</w:t>
      </w:r>
    </w:p>
    <w:p w:rsidR="00E708A4" w:rsidRPr="00E708A4" w:rsidRDefault="00E708A4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"O produto será usado em veículo(s) automotivo(s) e/ou equipamento(s) de propriedade da pessoa jurídica __________________________, CNPJ _______________, neste </w:t>
      </w:r>
      <w:proofErr w:type="gramStart"/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>ato representada</w:t>
      </w:r>
      <w:proofErr w:type="gramEnd"/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______________________, CPF _____________, que declara estar ciente e de acordo com este uso."</w:t>
      </w:r>
    </w:p>
    <w:p w:rsidR="00E708A4" w:rsidRPr="00E708A4" w:rsidRDefault="00E708A4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desrespeito aos requisitos previstos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nesta Resolução</w:t>
      </w: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sujeitará a presente pessoa jurídica às sanções administrativas previstas na Lei nº </w:t>
      </w:r>
      <w:hyperlink r:id="rId10" w:history="1">
        <w:r w:rsidRPr="00E708A4">
          <w:rPr>
            <w:rFonts w:ascii="Times New Roman" w:eastAsia="Times New Roman" w:hAnsi="Times New Roman" w:cs="Times New Roman"/>
            <w:sz w:val="24"/>
            <w:szCs w:val="24"/>
            <w:lang w:eastAsia="pt-BR"/>
          </w:rPr>
          <w:t>9.847</w:t>
        </w:r>
      </w:hyperlink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 26 de outubro de 1999, alterada pela Lei nº </w:t>
      </w:r>
      <w:hyperlink r:id="rId11" w:history="1">
        <w:r w:rsidRPr="00E708A4">
          <w:rPr>
            <w:rFonts w:ascii="Times New Roman" w:eastAsia="Times New Roman" w:hAnsi="Times New Roman" w:cs="Times New Roman"/>
            <w:sz w:val="24"/>
            <w:szCs w:val="24"/>
            <w:lang w:eastAsia="pt-BR"/>
          </w:rPr>
          <w:t>11.097</w:t>
        </w:r>
      </w:hyperlink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>, de 13 de janeiro de 2005, sem prejuízo das penalidades de natureza civil e penal.</w:t>
      </w:r>
    </w:p>
    <w:p w:rsidR="00E708A4" w:rsidRPr="00E708A4" w:rsidRDefault="00E708A4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>Local, Data _________________________________________</w:t>
      </w:r>
    </w:p>
    <w:p w:rsidR="00E708A4" w:rsidRPr="00E708A4" w:rsidRDefault="00E708A4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Identificação do </w:t>
      </w:r>
      <w:r w:rsidR="005D20D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Fornecedor de óleo diesel B8 a B30, </w:t>
      </w: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>representante legal perante a ANP</w:t>
      </w:r>
      <w:r w:rsidR="005D20D5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E708A4" w:rsidRPr="00E708A4" w:rsidRDefault="00E708A4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>(CPF)</w:t>
      </w:r>
    </w:p>
    <w:p w:rsidR="00E708A4" w:rsidRPr="00E708A4" w:rsidRDefault="00E708A4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>_________________________________________</w:t>
      </w:r>
    </w:p>
    <w:p w:rsidR="00E708A4" w:rsidRPr="00E708A4" w:rsidRDefault="00E708A4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>"Identificação do proprietário do(s) veículo(s) automotivo(s) e/ou equipamento(s)</w:t>
      </w:r>
    </w:p>
    <w:p w:rsidR="00E708A4" w:rsidRPr="00E708A4" w:rsidRDefault="00E708A4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End"/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proofErr w:type="gramStart"/>
      <w:r w:rsidRPr="00E708A4">
        <w:rPr>
          <w:rFonts w:ascii="Times New Roman" w:eastAsia="Times New Roman" w:hAnsi="Times New Roman" w:cs="Times New Roman"/>
          <w:sz w:val="24"/>
          <w:szCs w:val="24"/>
          <w:lang w:eastAsia="pt-BR"/>
        </w:rPr>
        <w:t>CPF)"</w:t>
      </w:r>
      <w:proofErr w:type="gramEnd"/>
    </w:p>
    <w:p w:rsidR="00E708A4" w:rsidRPr="00E708A4" w:rsidRDefault="00E708A4" w:rsidP="00E708A4">
      <w:pPr>
        <w:tabs>
          <w:tab w:val="left" w:pos="720"/>
          <w:tab w:val="left" w:pos="1698"/>
          <w:tab w:val="left" w:pos="2304"/>
          <w:tab w:val="left" w:pos="2820"/>
          <w:tab w:val="left" w:pos="2880"/>
          <w:tab w:val="left" w:pos="3601"/>
          <w:tab w:val="left" w:pos="4322"/>
          <w:tab w:val="left" w:pos="5043"/>
          <w:tab w:val="left" w:pos="5761"/>
          <w:tab w:val="left" w:pos="6482"/>
          <w:tab w:val="left" w:pos="7203"/>
          <w:tab w:val="left" w:pos="7923"/>
          <w:tab w:val="left" w:pos="8641"/>
          <w:tab w:val="left" w:pos="9362"/>
          <w:tab w:val="left" w:pos="10083"/>
          <w:tab w:val="left" w:pos="10801"/>
          <w:tab w:val="left" w:pos="11522"/>
          <w:tab w:val="left" w:pos="12243"/>
          <w:tab w:val="left" w:pos="12964"/>
          <w:tab w:val="left" w:pos="13682"/>
          <w:tab w:val="left" w:pos="14403"/>
          <w:tab w:val="left" w:pos="15123"/>
          <w:tab w:val="left" w:pos="15844"/>
          <w:tab w:val="left" w:pos="16562"/>
          <w:tab w:val="left" w:pos="17283"/>
          <w:tab w:val="left" w:pos="18004"/>
          <w:tab w:val="left" w:pos="18722"/>
          <w:tab w:val="left" w:pos="19443"/>
          <w:tab w:val="left" w:pos="20164"/>
          <w:tab w:val="left" w:pos="20885"/>
        </w:tabs>
        <w:suppressAutoHyphens/>
        <w:spacing w:before="81" w:after="4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sectPr w:rsidR="00E708A4" w:rsidRPr="00E708A4" w:rsidSect="00EF7173"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A21120"/>
    <w:rsid w:val="00010771"/>
    <w:rsid w:val="00014262"/>
    <w:rsid w:val="00020736"/>
    <w:rsid w:val="00044270"/>
    <w:rsid w:val="0008136D"/>
    <w:rsid w:val="0008264F"/>
    <w:rsid w:val="00090ACC"/>
    <w:rsid w:val="00091070"/>
    <w:rsid w:val="000A6C07"/>
    <w:rsid w:val="000B6BEC"/>
    <w:rsid w:val="000C27FB"/>
    <w:rsid w:val="000D1C40"/>
    <w:rsid w:val="000D379C"/>
    <w:rsid w:val="000E0BE4"/>
    <w:rsid w:val="000E40FF"/>
    <w:rsid w:val="000F1604"/>
    <w:rsid w:val="000F531C"/>
    <w:rsid w:val="000F728A"/>
    <w:rsid w:val="001004FD"/>
    <w:rsid w:val="00140153"/>
    <w:rsid w:val="00146158"/>
    <w:rsid w:val="001466BC"/>
    <w:rsid w:val="0014674D"/>
    <w:rsid w:val="00153590"/>
    <w:rsid w:val="00174316"/>
    <w:rsid w:val="00176FF8"/>
    <w:rsid w:val="0018277F"/>
    <w:rsid w:val="001835C5"/>
    <w:rsid w:val="00185252"/>
    <w:rsid w:val="001A7E13"/>
    <w:rsid w:val="001B722F"/>
    <w:rsid w:val="001C0EF9"/>
    <w:rsid w:val="001D22FA"/>
    <w:rsid w:val="001D61C3"/>
    <w:rsid w:val="00211789"/>
    <w:rsid w:val="0021382F"/>
    <w:rsid w:val="00235F1C"/>
    <w:rsid w:val="00237100"/>
    <w:rsid w:val="00252718"/>
    <w:rsid w:val="002630A0"/>
    <w:rsid w:val="00282612"/>
    <w:rsid w:val="00284E75"/>
    <w:rsid w:val="00290DB5"/>
    <w:rsid w:val="00293361"/>
    <w:rsid w:val="00293421"/>
    <w:rsid w:val="002A1F2A"/>
    <w:rsid w:val="002B1780"/>
    <w:rsid w:val="002F5929"/>
    <w:rsid w:val="002F5DEB"/>
    <w:rsid w:val="002F7B6E"/>
    <w:rsid w:val="00300CFD"/>
    <w:rsid w:val="0033024B"/>
    <w:rsid w:val="00335F10"/>
    <w:rsid w:val="00350003"/>
    <w:rsid w:val="0035540D"/>
    <w:rsid w:val="003640B1"/>
    <w:rsid w:val="00364A02"/>
    <w:rsid w:val="00373630"/>
    <w:rsid w:val="00374215"/>
    <w:rsid w:val="00375C88"/>
    <w:rsid w:val="00380EF5"/>
    <w:rsid w:val="00384409"/>
    <w:rsid w:val="00386A87"/>
    <w:rsid w:val="00396B95"/>
    <w:rsid w:val="003A1825"/>
    <w:rsid w:val="003A1F0F"/>
    <w:rsid w:val="003B115D"/>
    <w:rsid w:val="003D1564"/>
    <w:rsid w:val="003D2FCF"/>
    <w:rsid w:val="003D4801"/>
    <w:rsid w:val="003D5412"/>
    <w:rsid w:val="003E2457"/>
    <w:rsid w:val="003F400A"/>
    <w:rsid w:val="0040660E"/>
    <w:rsid w:val="00410787"/>
    <w:rsid w:val="00412564"/>
    <w:rsid w:val="00421694"/>
    <w:rsid w:val="004240EB"/>
    <w:rsid w:val="00440949"/>
    <w:rsid w:val="004454B0"/>
    <w:rsid w:val="00445702"/>
    <w:rsid w:val="00450CA7"/>
    <w:rsid w:val="00453428"/>
    <w:rsid w:val="00454DA1"/>
    <w:rsid w:val="00462452"/>
    <w:rsid w:val="0046601A"/>
    <w:rsid w:val="00484959"/>
    <w:rsid w:val="004905C0"/>
    <w:rsid w:val="004B3F7E"/>
    <w:rsid w:val="004B5C7D"/>
    <w:rsid w:val="004C13FF"/>
    <w:rsid w:val="004C21D5"/>
    <w:rsid w:val="004D2E84"/>
    <w:rsid w:val="004E17F8"/>
    <w:rsid w:val="00500B21"/>
    <w:rsid w:val="00505875"/>
    <w:rsid w:val="00506083"/>
    <w:rsid w:val="005106B5"/>
    <w:rsid w:val="00511FD3"/>
    <w:rsid w:val="00513024"/>
    <w:rsid w:val="00514577"/>
    <w:rsid w:val="005148DA"/>
    <w:rsid w:val="00520096"/>
    <w:rsid w:val="00522054"/>
    <w:rsid w:val="00522876"/>
    <w:rsid w:val="00527BD9"/>
    <w:rsid w:val="00530F55"/>
    <w:rsid w:val="00545F25"/>
    <w:rsid w:val="00546802"/>
    <w:rsid w:val="0057665E"/>
    <w:rsid w:val="005857C3"/>
    <w:rsid w:val="0059191E"/>
    <w:rsid w:val="00594A01"/>
    <w:rsid w:val="005A23C4"/>
    <w:rsid w:val="005A251B"/>
    <w:rsid w:val="005B1EFA"/>
    <w:rsid w:val="005D0B5C"/>
    <w:rsid w:val="005D1E69"/>
    <w:rsid w:val="005D20D5"/>
    <w:rsid w:val="005D7461"/>
    <w:rsid w:val="005E00BD"/>
    <w:rsid w:val="005E5769"/>
    <w:rsid w:val="00606AFD"/>
    <w:rsid w:val="00610519"/>
    <w:rsid w:val="00621DA9"/>
    <w:rsid w:val="006249B6"/>
    <w:rsid w:val="006277C7"/>
    <w:rsid w:val="00642FB2"/>
    <w:rsid w:val="006535AE"/>
    <w:rsid w:val="00653E5D"/>
    <w:rsid w:val="00666646"/>
    <w:rsid w:val="00682B6B"/>
    <w:rsid w:val="006845ED"/>
    <w:rsid w:val="006934F2"/>
    <w:rsid w:val="006976A7"/>
    <w:rsid w:val="006A0769"/>
    <w:rsid w:val="006A4AAE"/>
    <w:rsid w:val="006A6BF5"/>
    <w:rsid w:val="006A6F33"/>
    <w:rsid w:val="006A76C1"/>
    <w:rsid w:val="006A7B16"/>
    <w:rsid w:val="006B3D9A"/>
    <w:rsid w:val="006C4A62"/>
    <w:rsid w:val="006C4DE1"/>
    <w:rsid w:val="006C596D"/>
    <w:rsid w:val="006D23EF"/>
    <w:rsid w:val="006E347E"/>
    <w:rsid w:val="006F22D6"/>
    <w:rsid w:val="006F669F"/>
    <w:rsid w:val="00705ADE"/>
    <w:rsid w:val="00705D94"/>
    <w:rsid w:val="00710125"/>
    <w:rsid w:val="0071741B"/>
    <w:rsid w:val="00722F10"/>
    <w:rsid w:val="00745C36"/>
    <w:rsid w:val="007478BB"/>
    <w:rsid w:val="00750F15"/>
    <w:rsid w:val="00750F75"/>
    <w:rsid w:val="00755E2D"/>
    <w:rsid w:val="00762004"/>
    <w:rsid w:val="0076501D"/>
    <w:rsid w:val="0077352F"/>
    <w:rsid w:val="0077720A"/>
    <w:rsid w:val="00796AA3"/>
    <w:rsid w:val="007A3BB8"/>
    <w:rsid w:val="007A75E0"/>
    <w:rsid w:val="007A780B"/>
    <w:rsid w:val="007C5786"/>
    <w:rsid w:val="007D2ECD"/>
    <w:rsid w:val="007E0F0D"/>
    <w:rsid w:val="007F06E5"/>
    <w:rsid w:val="007F114D"/>
    <w:rsid w:val="00804336"/>
    <w:rsid w:val="0081419D"/>
    <w:rsid w:val="00845CB5"/>
    <w:rsid w:val="00850AE5"/>
    <w:rsid w:val="00853AE7"/>
    <w:rsid w:val="00867928"/>
    <w:rsid w:val="00875ED6"/>
    <w:rsid w:val="0087701B"/>
    <w:rsid w:val="00880411"/>
    <w:rsid w:val="0088287A"/>
    <w:rsid w:val="00886853"/>
    <w:rsid w:val="0089543D"/>
    <w:rsid w:val="008A5E77"/>
    <w:rsid w:val="008B59DC"/>
    <w:rsid w:val="008C24B7"/>
    <w:rsid w:val="008D2785"/>
    <w:rsid w:val="008F74C3"/>
    <w:rsid w:val="0090246D"/>
    <w:rsid w:val="00907F17"/>
    <w:rsid w:val="009210C9"/>
    <w:rsid w:val="00927F71"/>
    <w:rsid w:val="00930E32"/>
    <w:rsid w:val="00943163"/>
    <w:rsid w:val="00947769"/>
    <w:rsid w:val="00960427"/>
    <w:rsid w:val="00976299"/>
    <w:rsid w:val="00986CF3"/>
    <w:rsid w:val="0099512E"/>
    <w:rsid w:val="009B1092"/>
    <w:rsid w:val="009B39E1"/>
    <w:rsid w:val="009D0BEB"/>
    <w:rsid w:val="009D60B9"/>
    <w:rsid w:val="009F19B3"/>
    <w:rsid w:val="00A01FA8"/>
    <w:rsid w:val="00A171AD"/>
    <w:rsid w:val="00A21120"/>
    <w:rsid w:val="00A21623"/>
    <w:rsid w:val="00A24D12"/>
    <w:rsid w:val="00A3426B"/>
    <w:rsid w:val="00A51671"/>
    <w:rsid w:val="00A73B3F"/>
    <w:rsid w:val="00A84970"/>
    <w:rsid w:val="00A861FB"/>
    <w:rsid w:val="00A87FE5"/>
    <w:rsid w:val="00A9320F"/>
    <w:rsid w:val="00AC124C"/>
    <w:rsid w:val="00AD29DF"/>
    <w:rsid w:val="00AD4CE1"/>
    <w:rsid w:val="00AD4E56"/>
    <w:rsid w:val="00AF7066"/>
    <w:rsid w:val="00B13DD8"/>
    <w:rsid w:val="00B31C0D"/>
    <w:rsid w:val="00B3423C"/>
    <w:rsid w:val="00B35164"/>
    <w:rsid w:val="00B377DA"/>
    <w:rsid w:val="00B47A27"/>
    <w:rsid w:val="00B51006"/>
    <w:rsid w:val="00B51705"/>
    <w:rsid w:val="00B53158"/>
    <w:rsid w:val="00B60304"/>
    <w:rsid w:val="00B62E19"/>
    <w:rsid w:val="00B6587C"/>
    <w:rsid w:val="00B75ED2"/>
    <w:rsid w:val="00B83F47"/>
    <w:rsid w:val="00B92C6D"/>
    <w:rsid w:val="00B95B69"/>
    <w:rsid w:val="00BB1A6D"/>
    <w:rsid w:val="00BB4EF7"/>
    <w:rsid w:val="00BB5714"/>
    <w:rsid w:val="00BE03ED"/>
    <w:rsid w:val="00BE1920"/>
    <w:rsid w:val="00BF78E2"/>
    <w:rsid w:val="00C00793"/>
    <w:rsid w:val="00C13DCD"/>
    <w:rsid w:val="00C21D7D"/>
    <w:rsid w:val="00C31853"/>
    <w:rsid w:val="00C345DC"/>
    <w:rsid w:val="00C37C4F"/>
    <w:rsid w:val="00C43484"/>
    <w:rsid w:val="00C451DC"/>
    <w:rsid w:val="00C47B15"/>
    <w:rsid w:val="00C627D0"/>
    <w:rsid w:val="00C70254"/>
    <w:rsid w:val="00C7285F"/>
    <w:rsid w:val="00C9258C"/>
    <w:rsid w:val="00C97523"/>
    <w:rsid w:val="00CB29A4"/>
    <w:rsid w:val="00CB2F8B"/>
    <w:rsid w:val="00CB36ED"/>
    <w:rsid w:val="00CB7B50"/>
    <w:rsid w:val="00CC095D"/>
    <w:rsid w:val="00CD5838"/>
    <w:rsid w:val="00CE102E"/>
    <w:rsid w:val="00CE7E57"/>
    <w:rsid w:val="00CF4F11"/>
    <w:rsid w:val="00CF5C09"/>
    <w:rsid w:val="00D03BD4"/>
    <w:rsid w:val="00D16300"/>
    <w:rsid w:val="00D446A0"/>
    <w:rsid w:val="00D5508A"/>
    <w:rsid w:val="00D84934"/>
    <w:rsid w:val="00D91360"/>
    <w:rsid w:val="00DB2182"/>
    <w:rsid w:val="00DB284A"/>
    <w:rsid w:val="00DD1BEE"/>
    <w:rsid w:val="00DF2D15"/>
    <w:rsid w:val="00DF5433"/>
    <w:rsid w:val="00E21E8B"/>
    <w:rsid w:val="00E22175"/>
    <w:rsid w:val="00E23A9B"/>
    <w:rsid w:val="00E33291"/>
    <w:rsid w:val="00E37B2C"/>
    <w:rsid w:val="00E46063"/>
    <w:rsid w:val="00E46222"/>
    <w:rsid w:val="00E50031"/>
    <w:rsid w:val="00E5257B"/>
    <w:rsid w:val="00E56460"/>
    <w:rsid w:val="00E63645"/>
    <w:rsid w:val="00E64CAE"/>
    <w:rsid w:val="00E708A4"/>
    <w:rsid w:val="00E85804"/>
    <w:rsid w:val="00EA0213"/>
    <w:rsid w:val="00EA24B3"/>
    <w:rsid w:val="00EE385B"/>
    <w:rsid w:val="00EE3EC8"/>
    <w:rsid w:val="00EF116B"/>
    <w:rsid w:val="00EF7173"/>
    <w:rsid w:val="00F006F7"/>
    <w:rsid w:val="00F164BA"/>
    <w:rsid w:val="00F22997"/>
    <w:rsid w:val="00F2585E"/>
    <w:rsid w:val="00F3445E"/>
    <w:rsid w:val="00F35400"/>
    <w:rsid w:val="00F419D4"/>
    <w:rsid w:val="00F521ED"/>
    <w:rsid w:val="00F54A7B"/>
    <w:rsid w:val="00F57D2F"/>
    <w:rsid w:val="00F676FC"/>
    <w:rsid w:val="00F7711D"/>
    <w:rsid w:val="00F834AE"/>
    <w:rsid w:val="00F9491C"/>
    <w:rsid w:val="00FB6AB6"/>
    <w:rsid w:val="00FC37B0"/>
    <w:rsid w:val="00FC3987"/>
    <w:rsid w:val="00FD0127"/>
    <w:rsid w:val="00FD08B5"/>
    <w:rsid w:val="00FD1E06"/>
    <w:rsid w:val="00FD668E"/>
    <w:rsid w:val="00FE6FA9"/>
    <w:rsid w:val="00FF0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AE5"/>
  </w:style>
  <w:style w:type="paragraph" w:styleId="Ttulo1">
    <w:name w:val="heading 1"/>
    <w:basedOn w:val="Normal"/>
    <w:link w:val="Ttulo1Char"/>
    <w:uiPriority w:val="9"/>
    <w:qFormat/>
    <w:rsid w:val="008141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1419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customStyle="1" w:styleId="texto">
    <w:name w:val="texto"/>
    <w:basedOn w:val="Normal"/>
    <w:rsid w:val="00814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">
    <w:name w:val="norma"/>
    <w:basedOn w:val="Normal"/>
    <w:rsid w:val="00814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81419D"/>
    <w:rPr>
      <w:color w:val="0000FF"/>
      <w:u w:val="single"/>
    </w:rPr>
  </w:style>
  <w:style w:type="paragraph" w:customStyle="1" w:styleId="assinatura">
    <w:name w:val="assinatura"/>
    <w:basedOn w:val="Normal"/>
    <w:rsid w:val="00814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nexo">
    <w:name w:val="anexo"/>
    <w:basedOn w:val="Normal"/>
    <w:rsid w:val="00814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ela-titulo">
    <w:name w:val="tabela-titulo"/>
    <w:basedOn w:val="Normal"/>
    <w:rsid w:val="00814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ela-texto">
    <w:name w:val="tabela-texto"/>
    <w:basedOn w:val="Normal"/>
    <w:rsid w:val="00814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6E34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E347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E347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E34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E347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E3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347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6D23EF"/>
    <w:pPr>
      <w:tabs>
        <w:tab w:val="center" w:pos="4252"/>
        <w:tab w:val="right" w:pos="8504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6D23EF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Texto0">
    <w:name w:val="Texto"/>
    <w:basedOn w:val="Normal"/>
    <w:autoRedefine/>
    <w:rsid w:val="00CC095D"/>
    <w:pPr>
      <w:tabs>
        <w:tab w:val="left" w:pos="720"/>
        <w:tab w:val="left" w:pos="1698"/>
        <w:tab w:val="left" w:pos="2304"/>
        <w:tab w:val="left" w:pos="2820"/>
        <w:tab w:val="left" w:pos="2880"/>
        <w:tab w:val="left" w:pos="3601"/>
        <w:tab w:val="left" w:pos="4322"/>
        <w:tab w:val="left" w:pos="5043"/>
        <w:tab w:val="left" w:pos="5761"/>
        <w:tab w:val="left" w:pos="6482"/>
        <w:tab w:val="left" w:pos="7203"/>
        <w:tab w:val="left" w:pos="7923"/>
        <w:tab w:val="left" w:pos="8641"/>
        <w:tab w:val="left" w:pos="9362"/>
        <w:tab w:val="left" w:pos="10083"/>
        <w:tab w:val="left" w:pos="10801"/>
        <w:tab w:val="left" w:pos="11522"/>
        <w:tab w:val="left" w:pos="12243"/>
        <w:tab w:val="left" w:pos="12964"/>
        <w:tab w:val="left" w:pos="13682"/>
        <w:tab w:val="left" w:pos="14403"/>
        <w:tab w:val="left" w:pos="15123"/>
        <w:tab w:val="left" w:pos="15844"/>
        <w:tab w:val="left" w:pos="16562"/>
        <w:tab w:val="left" w:pos="17283"/>
        <w:tab w:val="left" w:pos="18004"/>
        <w:tab w:val="left" w:pos="18722"/>
        <w:tab w:val="left" w:pos="19443"/>
        <w:tab w:val="left" w:pos="20164"/>
        <w:tab w:val="left" w:pos="20885"/>
      </w:tabs>
      <w:suppressAutoHyphens/>
      <w:spacing w:before="81" w:after="40" w:line="240" w:lineRule="auto"/>
      <w:ind w:firstLine="567"/>
      <w:jc w:val="both"/>
    </w:pPr>
    <w:rPr>
      <w:rFonts w:ascii="Arial" w:eastAsia="Times New Roman" w:hAnsi="Arial" w:cs="Times New Roman"/>
      <w:color w:val="00008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90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ela-Texto0">
    <w:name w:val="Tabela-Texto"/>
    <w:rsid w:val="0035540D"/>
    <w:pPr>
      <w:widowControl w:val="0"/>
      <w:tabs>
        <w:tab w:val="left" w:pos="720"/>
        <w:tab w:val="left" w:pos="1698"/>
        <w:tab w:val="left" w:pos="2304"/>
        <w:tab w:val="left" w:pos="2820"/>
        <w:tab w:val="left" w:pos="2880"/>
        <w:tab w:val="left" w:pos="3601"/>
        <w:tab w:val="left" w:pos="4322"/>
        <w:tab w:val="left" w:pos="5043"/>
        <w:tab w:val="left" w:pos="5761"/>
        <w:tab w:val="left" w:pos="6482"/>
        <w:tab w:val="left" w:pos="7203"/>
        <w:tab w:val="left" w:pos="7923"/>
        <w:tab w:val="left" w:pos="8641"/>
        <w:tab w:val="left" w:pos="9362"/>
        <w:tab w:val="left" w:pos="10083"/>
        <w:tab w:val="left" w:pos="10801"/>
        <w:tab w:val="left" w:pos="11522"/>
        <w:tab w:val="left" w:pos="12243"/>
        <w:tab w:val="left" w:pos="12964"/>
        <w:tab w:val="left" w:pos="13682"/>
        <w:tab w:val="left" w:pos="14403"/>
        <w:tab w:val="left" w:pos="15123"/>
        <w:tab w:val="left" w:pos="15844"/>
        <w:tab w:val="left" w:pos="16562"/>
        <w:tab w:val="left" w:pos="17283"/>
        <w:tab w:val="left" w:pos="18004"/>
        <w:tab w:val="left" w:pos="18722"/>
        <w:tab w:val="left" w:pos="19443"/>
        <w:tab w:val="left" w:pos="20164"/>
        <w:tab w:val="left" w:pos="20885"/>
      </w:tabs>
      <w:spacing w:before="60" w:after="60" w:line="240" w:lineRule="auto"/>
      <w:ind w:left="60" w:right="60"/>
    </w:pPr>
    <w:rPr>
      <w:rFonts w:ascii="Arial" w:eastAsia="Times New Roman" w:hAnsi="Arial" w:cs="Times New Roman"/>
      <w:color w:val="0000FF"/>
      <w:sz w:val="20"/>
      <w:szCs w:val="20"/>
      <w:lang w:eastAsia="pt-BR"/>
    </w:rPr>
  </w:style>
  <w:style w:type="paragraph" w:customStyle="1" w:styleId="Tabela-Titulo0">
    <w:name w:val="Tabela-Titulo"/>
    <w:basedOn w:val="Tabela-Texto0"/>
    <w:rsid w:val="00750F75"/>
    <w:pPr>
      <w:jc w:val="center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2179">
          <w:marLeft w:val="0"/>
          <w:marRight w:val="0"/>
          <w:marTop w:val="0"/>
          <w:marBottom w:val="0"/>
          <w:divBdr>
            <w:top w:val="single" w:sz="2" w:space="0" w:color="000080"/>
            <w:left w:val="none" w:sz="0" w:space="0" w:color="auto"/>
            <w:bottom w:val="single" w:sz="2" w:space="0" w:color="000080"/>
            <w:right w:val="none" w:sz="0" w:space="0" w:color="auto"/>
          </w:divBdr>
        </w:div>
        <w:div w:id="15904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" w:color="auto"/>
            <w:right w:val="none" w:sz="0" w:space="0" w:color="auto"/>
          </w:divBdr>
        </w:div>
      </w:divsChild>
    </w:div>
    <w:div w:id="1428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381">
          <w:marLeft w:val="0"/>
          <w:marRight w:val="0"/>
          <w:marTop w:val="0"/>
          <w:marBottom w:val="0"/>
          <w:divBdr>
            <w:top w:val="single" w:sz="2" w:space="0" w:color="000080"/>
            <w:left w:val="none" w:sz="0" w:space="0" w:color="auto"/>
            <w:bottom w:val="single" w:sz="2" w:space="0" w:color="000080"/>
            <w:right w:val="none" w:sz="0" w:space="0" w:color="auto"/>
          </w:divBdr>
        </w:div>
        <w:div w:id="10799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" w:color="auto"/>
            <w:right w:val="none" w:sz="0" w:space="0" w:color="auto"/>
          </w:divBdr>
        </w:div>
      </w:divsChild>
    </w:div>
    <w:div w:id="3305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11189">
          <w:marLeft w:val="0"/>
          <w:marRight w:val="0"/>
          <w:marTop w:val="0"/>
          <w:marBottom w:val="0"/>
          <w:divBdr>
            <w:top w:val="single" w:sz="2" w:space="0" w:color="000080"/>
            <w:left w:val="none" w:sz="0" w:space="0" w:color="auto"/>
            <w:bottom w:val="single" w:sz="2" w:space="0" w:color="000080"/>
            <w:right w:val="none" w:sz="0" w:space="0" w:color="auto"/>
          </w:divBdr>
        </w:div>
        <w:div w:id="187807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" w:color="auto"/>
            <w:right w:val="none" w:sz="0" w:space="0" w:color="auto"/>
          </w:divBdr>
        </w:div>
      </w:divsChild>
    </w:div>
    <w:div w:id="11662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" w:color="auto"/>
            <w:right w:val="none" w:sz="0" w:space="0" w:color="auto"/>
          </w:divBdr>
        </w:div>
        <w:div w:id="2132359896">
          <w:marLeft w:val="0"/>
          <w:marRight w:val="0"/>
          <w:marTop w:val="0"/>
          <w:marBottom w:val="0"/>
          <w:divBdr>
            <w:top w:val="single" w:sz="2" w:space="0" w:color="000080"/>
            <w:left w:val="none" w:sz="0" w:space="0" w:color="auto"/>
            <w:bottom w:val="single" w:sz="2" w:space="0" w:color="000080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xt.anp.gov.br/nxt/gateway.dll?f=id$id=Lei%2011.097%20-%20200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nxt.anp.gov.br/nxt/gateway.dll?f=id$id=Lei%209.847%20-%20199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nxt.anp.gov.br/nxt/gateway.dll/leg/leis/nxt/gateway.dll?f=id$id=Lei%209.478%20-%201997" TargetMode="External"/><Relationship Id="rId11" Type="http://schemas.openxmlformats.org/officeDocument/2006/relationships/hyperlink" Target="http://nxt.anp.gov.br/NXT/gateway.dll?f=id$id=Lei%2011.097%20-%202005" TargetMode="External"/><Relationship Id="rId5" Type="http://schemas.openxmlformats.org/officeDocument/2006/relationships/hyperlink" Target="http://nxt.anp.gov.br/nxt/gateway.dll/leg/portarias_anp/nxt/gateway.dll?f=id$id=PANP%2069%20-%202011$an=art11" TargetMode="External"/><Relationship Id="rId10" Type="http://schemas.openxmlformats.org/officeDocument/2006/relationships/hyperlink" Target="http://nxt.anp.gov.br/NXT/gateway.dll?f=id$id=Lei%209.847%20-%2019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nxt.anp.gov.br/nxt/gateway.dll?f=id$id=Dec%202.953%20-%201999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CAE49E-2857-4C18-B772-AFD60A932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9</Pages>
  <Words>3100</Words>
  <Characters>16740</Characters>
  <Application>Microsoft Office Word</Application>
  <DocSecurity>0</DocSecurity>
  <Lines>139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Lorena Mendes de Souza</cp:lastModifiedBy>
  <cp:revision>14</cp:revision>
  <cp:lastPrinted>2015-12-23T15:32:00Z</cp:lastPrinted>
  <dcterms:created xsi:type="dcterms:W3CDTF">2015-12-23T12:38:00Z</dcterms:created>
  <dcterms:modified xsi:type="dcterms:W3CDTF">2016-01-08T17:02:00Z</dcterms:modified>
</cp:coreProperties>
</file>